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4BEE53EB"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PMingLiU" w:cs="Arial"/>
          <w:color w:val="000000" w:themeColor="text1"/>
          <w:lang w:eastAsia="ja-JP"/>
        </w:rPr>
        <w:t>#</w:t>
      </w:r>
      <w:bookmarkStart w:id="1" w:name="_Hlk110436944"/>
      <w:r w:rsidR="00837AD9" w:rsidRPr="00E53E39">
        <w:rPr>
          <w:rFonts w:eastAsia="PMingLiU" w:cs="Arial"/>
          <w:color w:val="000000" w:themeColor="text1"/>
          <w:lang w:eastAsia="ja-JP"/>
        </w:rPr>
        <w:t>10</w:t>
      </w:r>
      <w:bookmarkEnd w:id="1"/>
      <w:r w:rsidR="00981D8A">
        <w:rPr>
          <w:rFonts w:eastAsia="PMingLiU" w:cs="Arial"/>
          <w:color w:val="000000" w:themeColor="text1"/>
          <w:lang w:eastAsia="ja-JP"/>
        </w:rPr>
        <w:t>9</w:t>
      </w:r>
      <w:r w:rsidRPr="00E53E39">
        <w:tab/>
      </w:r>
      <w:r w:rsidR="005863F3" w:rsidRPr="00E53E39">
        <w:t>R4-</w:t>
      </w:r>
      <w:r w:rsidR="003C79BD" w:rsidRPr="00E53E39">
        <w:t>23</w:t>
      </w:r>
      <w:r w:rsidR="003C79BD">
        <w:t>21081</w:t>
      </w:r>
    </w:p>
    <w:p w14:paraId="0AA1402E" w14:textId="77777777" w:rsidR="00981D8A" w:rsidRPr="00981D8A" w:rsidRDefault="00981D8A" w:rsidP="00981D8A">
      <w:pPr>
        <w:pStyle w:val="3GPPHeader"/>
      </w:pPr>
      <w:r w:rsidRPr="00981D8A">
        <w:t>Chicago, US, November 13 – 17, 2023</w:t>
      </w:r>
    </w:p>
    <w:p w14:paraId="2D8C5D3B" w14:textId="77777777" w:rsidR="00837AD9" w:rsidRPr="00E53E39" w:rsidRDefault="00837AD9" w:rsidP="008A22CF">
      <w:pPr>
        <w:pStyle w:val="3GPPHeader"/>
      </w:pPr>
    </w:p>
    <w:p w14:paraId="0FDE225D" w14:textId="03DC57F3" w:rsidR="008A22CF" w:rsidRPr="00E53E39" w:rsidRDefault="008A22CF" w:rsidP="008A22CF">
      <w:pPr>
        <w:pStyle w:val="3GPPHeader"/>
      </w:pPr>
      <w:r w:rsidRPr="00E53E39">
        <w:t>Agenda Item:</w:t>
      </w:r>
      <w:r w:rsidRPr="00E53E39">
        <w:tab/>
      </w:r>
      <w:r w:rsidR="00D33BE1" w:rsidRPr="00D33BE1">
        <w:t>8.</w:t>
      </w:r>
      <w:r w:rsidR="005D1E9A">
        <w:t>19</w:t>
      </w:r>
      <w:r w:rsidR="00D33BE1" w:rsidRPr="00D33BE1">
        <w:t>.2.2.</w:t>
      </w:r>
      <w:r w:rsidR="006F2E45">
        <w:t>4</w:t>
      </w:r>
    </w:p>
    <w:p w14:paraId="57D8FDDC" w14:textId="02E606D1" w:rsidR="008A22CF" w:rsidRPr="00E53E39" w:rsidRDefault="008A22CF" w:rsidP="008A22CF">
      <w:pPr>
        <w:pStyle w:val="3GPPHeader"/>
      </w:pPr>
      <w:r w:rsidRPr="00E53E39">
        <w:t>Source:</w:t>
      </w:r>
      <w:r w:rsidRPr="00E53E39">
        <w:tab/>
      </w:r>
      <w:r w:rsidR="00D33BE1">
        <w:t>vivo</w:t>
      </w:r>
    </w:p>
    <w:p w14:paraId="3A8FC3FA" w14:textId="08A956D2" w:rsidR="008A22CF" w:rsidRPr="00E53E39" w:rsidRDefault="008A22CF" w:rsidP="0060526C">
      <w:pPr>
        <w:pStyle w:val="3GPPHeader"/>
        <w:ind w:left="1701" w:hanging="1701"/>
      </w:pPr>
      <w:r w:rsidRPr="00E53E39">
        <w:t>Title:</w:t>
      </w:r>
      <w:r w:rsidR="0060526C" w:rsidRPr="00E53E39">
        <w:t xml:space="preserve"> </w:t>
      </w:r>
      <w:r w:rsidR="0060526C" w:rsidRPr="00E53E39">
        <w:tab/>
      </w:r>
      <w:r w:rsidR="00981D8A" w:rsidRPr="00981D8A">
        <w:t>Maintenance TP to TR 38.858 on UE aspects for FR</w:t>
      </w:r>
      <w:r w:rsidR="006F2E45">
        <w:t>2-</w:t>
      </w:r>
      <w:r w:rsidR="00981D8A" w:rsidRPr="00981D8A">
        <w:t>1 in Full Duplex operation</w:t>
      </w:r>
    </w:p>
    <w:p w14:paraId="385E2C9B" w14:textId="53B18023" w:rsidR="008A22CF" w:rsidRPr="001A5974" w:rsidRDefault="008A22CF" w:rsidP="008A22CF">
      <w:pPr>
        <w:pStyle w:val="3GPPHeader"/>
      </w:pPr>
      <w:r w:rsidRPr="001A5974">
        <w:t>Document for:</w:t>
      </w:r>
      <w:r w:rsidRPr="001A5974">
        <w:tab/>
      </w:r>
      <w:r w:rsidR="00981D8A">
        <w:t>Approval</w:t>
      </w:r>
      <w:r w:rsidR="003F5E8A">
        <w:t xml:space="preserve"> </w:t>
      </w:r>
    </w:p>
    <w:p w14:paraId="1DE8240F" w14:textId="1ABE5AB4" w:rsidR="009B01F8" w:rsidRDefault="009B01F8" w:rsidP="003914AD">
      <w:pPr>
        <w:pStyle w:val="1"/>
        <w:numPr>
          <w:ilvl w:val="0"/>
          <w:numId w:val="3"/>
        </w:numPr>
        <w:rPr>
          <w:lang w:val="en-US"/>
        </w:rPr>
      </w:pPr>
      <w:r w:rsidRPr="00D41564">
        <w:rPr>
          <w:lang w:val="en-US"/>
        </w:rPr>
        <w:t>Introduction</w:t>
      </w:r>
    </w:p>
    <w:p w14:paraId="549AEFA8" w14:textId="229EE9A4" w:rsidR="009B38B7" w:rsidRDefault="00AD5946" w:rsidP="009B38B7">
      <w:pPr>
        <w:rPr>
          <w:rFonts w:cstheme="minorHAnsi"/>
          <w:lang w:eastAsia="ja-JP"/>
        </w:rPr>
      </w:pPr>
      <w:bookmarkStart w:id="2" w:name="_Hlk149841734"/>
      <w:r w:rsidRPr="00FF04D0">
        <w:rPr>
          <w:rFonts w:cstheme="minorHAnsi"/>
          <w:lang w:eastAsia="ja-JP"/>
        </w:rPr>
        <w:t>In RAN4#</w:t>
      </w:r>
      <w:r w:rsidR="00FF04D0" w:rsidRPr="00FF04D0">
        <w:rPr>
          <w:rFonts w:cstheme="minorHAnsi"/>
          <w:lang w:eastAsia="ja-JP"/>
        </w:rPr>
        <w:t>10</w:t>
      </w:r>
      <w:r w:rsidR="009B38B7">
        <w:rPr>
          <w:rFonts w:cstheme="minorHAnsi"/>
          <w:lang w:eastAsia="ja-JP"/>
        </w:rPr>
        <w:t>8bis</w:t>
      </w:r>
      <w:r w:rsidRPr="00FF04D0">
        <w:rPr>
          <w:rFonts w:cstheme="minorHAnsi"/>
          <w:lang w:eastAsia="ja-JP"/>
        </w:rPr>
        <w:t>,</w:t>
      </w:r>
      <w:r w:rsidR="00FF04D0" w:rsidRPr="00FF04D0">
        <w:rPr>
          <w:rFonts w:cstheme="minorHAnsi"/>
          <w:lang w:eastAsia="ja-JP"/>
        </w:rPr>
        <w:t xml:space="preserve"> </w:t>
      </w:r>
      <w:r w:rsidR="00FF04D0" w:rsidRPr="00FF04D0">
        <w:rPr>
          <w:rFonts w:eastAsia="等线" w:cstheme="minorHAnsi"/>
        </w:rPr>
        <w:t>there</w:t>
      </w:r>
      <w:r w:rsidR="00FF04D0" w:rsidRPr="00FF04D0">
        <w:rPr>
          <w:rFonts w:cstheme="minorHAnsi"/>
          <w:lang w:eastAsia="ja-JP"/>
        </w:rPr>
        <w:t xml:space="preserve"> </w:t>
      </w:r>
      <w:r w:rsidR="009B38B7">
        <w:rPr>
          <w:rFonts w:eastAsia="等线" w:cstheme="minorHAnsi"/>
        </w:rPr>
        <w:t>were three TPs [1][2][3] approved for UE aspects for in full Duplex operation.</w:t>
      </w:r>
      <w:r w:rsidR="00FF04D0" w:rsidRPr="00FF04D0">
        <w:rPr>
          <w:rFonts w:cstheme="minorHAnsi"/>
          <w:lang w:eastAsia="ja-JP"/>
        </w:rPr>
        <w:t xml:space="preserve"> </w:t>
      </w:r>
      <w:r w:rsidR="009B38B7">
        <w:rPr>
          <w:rFonts w:cstheme="minorHAnsi"/>
          <w:lang w:eastAsia="ja-JP"/>
        </w:rPr>
        <w:t xml:space="preserve">One big change is for the </w:t>
      </w:r>
      <w:proofErr w:type="spellStart"/>
      <w:r w:rsidR="009B38B7">
        <w:rPr>
          <w:rFonts w:cstheme="minorHAnsi"/>
          <w:lang w:eastAsia="ja-JP"/>
        </w:rPr>
        <w:t>Subband</w:t>
      </w:r>
      <w:proofErr w:type="spellEnd"/>
      <w:r w:rsidR="009B38B7">
        <w:rPr>
          <w:rFonts w:cstheme="minorHAnsi"/>
          <w:lang w:eastAsia="ja-JP"/>
        </w:rPr>
        <w:t xml:space="preserve"> </w:t>
      </w:r>
      <w:proofErr w:type="gramStart"/>
      <w:r w:rsidR="009B38B7">
        <w:rPr>
          <w:rFonts w:cstheme="minorHAnsi"/>
          <w:lang w:eastAsia="ja-JP"/>
        </w:rPr>
        <w:t>selectivity</w:t>
      </w:r>
      <w:proofErr w:type="gramEnd"/>
      <w:r w:rsidR="009B38B7">
        <w:rPr>
          <w:rFonts w:cstheme="minorHAnsi"/>
          <w:lang w:eastAsia="ja-JP"/>
        </w:rPr>
        <w:t xml:space="preserve"> and it is further refined as follows:</w:t>
      </w:r>
    </w:p>
    <w:p w14:paraId="0B59BAD4" w14:textId="206378E0" w:rsidR="009B38B7" w:rsidRPr="009B38B7" w:rsidRDefault="009B38B7" w:rsidP="009B38B7">
      <w:pPr>
        <w:pStyle w:val="ad"/>
        <w:numPr>
          <w:ilvl w:val="0"/>
          <w:numId w:val="31"/>
        </w:numPr>
        <w:rPr>
          <w:rFonts w:cstheme="minorHAnsi"/>
          <w:lang w:eastAsia="ja-JP"/>
        </w:rPr>
      </w:pPr>
      <w:r w:rsidRPr="009B38B7">
        <w:rPr>
          <w:rFonts w:cstheme="minorHAnsi"/>
          <w:lang w:eastAsia="ja-JP"/>
        </w:rPr>
        <w:t xml:space="preserve">In-channel adjacent </w:t>
      </w:r>
      <w:proofErr w:type="spellStart"/>
      <w:r w:rsidRPr="009B38B7">
        <w:rPr>
          <w:rFonts w:cstheme="minorHAnsi"/>
          <w:lang w:eastAsia="ja-JP"/>
        </w:rPr>
        <w:t>subband</w:t>
      </w:r>
      <w:proofErr w:type="spellEnd"/>
      <w:r w:rsidRPr="009B38B7">
        <w:rPr>
          <w:rFonts w:cstheme="minorHAnsi"/>
          <w:lang w:eastAsia="ja-JP"/>
        </w:rPr>
        <w:t xml:space="preserve"> selectivity is a measure of a receiver’s ability to receive an NR signal on its assigned downlink </w:t>
      </w:r>
      <w:proofErr w:type="spellStart"/>
      <w:r w:rsidRPr="009B38B7">
        <w:rPr>
          <w:rFonts w:cstheme="minorHAnsi"/>
          <w:lang w:eastAsia="ja-JP"/>
        </w:rPr>
        <w:t>subband</w:t>
      </w:r>
      <w:proofErr w:type="spellEnd"/>
      <w:r w:rsidRPr="009B38B7">
        <w:rPr>
          <w:rFonts w:cstheme="minorHAnsi"/>
          <w:lang w:eastAsia="ja-JP"/>
        </w:rPr>
        <w:t xml:space="preserve"> in the presence of an interference power on the adjacent uplink </w:t>
      </w:r>
      <w:proofErr w:type="spellStart"/>
      <w:r w:rsidRPr="009B38B7">
        <w:rPr>
          <w:rFonts w:cstheme="minorHAnsi"/>
          <w:lang w:eastAsia="ja-JP"/>
        </w:rPr>
        <w:t>subband</w:t>
      </w:r>
      <w:proofErr w:type="spellEnd"/>
      <w:r w:rsidRPr="009B38B7">
        <w:rPr>
          <w:rFonts w:cstheme="minorHAnsi"/>
          <w:lang w:eastAsia="ja-JP"/>
        </w:rPr>
        <w:t xml:space="preserve">. The value of in-channel adjacent </w:t>
      </w:r>
      <w:proofErr w:type="spellStart"/>
      <w:r w:rsidRPr="009B38B7">
        <w:rPr>
          <w:rFonts w:cstheme="minorHAnsi"/>
          <w:lang w:eastAsia="ja-JP"/>
        </w:rPr>
        <w:t>subband</w:t>
      </w:r>
      <w:proofErr w:type="spellEnd"/>
      <w:r w:rsidRPr="009B38B7">
        <w:rPr>
          <w:rFonts w:cstheme="minorHAnsi"/>
          <w:lang w:eastAsia="ja-JP"/>
        </w:rPr>
        <w:t xml:space="preserve"> selectivity is the ratio of the receiver attenuation on the assigned downlink </w:t>
      </w:r>
      <w:proofErr w:type="spellStart"/>
      <w:r w:rsidRPr="009B38B7">
        <w:rPr>
          <w:rFonts w:cstheme="minorHAnsi"/>
          <w:lang w:eastAsia="ja-JP"/>
        </w:rPr>
        <w:t>subband</w:t>
      </w:r>
      <w:proofErr w:type="spellEnd"/>
      <w:r w:rsidRPr="009B38B7">
        <w:rPr>
          <w:rFonts w:cstheme="minorHAnsi"/>
          <w:lang w:eastAsia="ja-JP"/>
        </w:rPr>
        <w:t xml:space="preserve"> to the receiver attenuation on the adjacent uplink </w:t>
      </w:r>
      <w:proofErr w:type="spellStart"/>
      <w:r w:rsidRPr="009B38B7">
        <w:rPr>
          <w:rFonts w:cstheme="minorHAnsi"/>
          <w:lang w:eastAsia="ja-JP"/>
        </w:rPr>
        <w:t>subband</w:t>
      </w:r>
      <w:proofErr w:type="spellEnd"/>
      <w:r w:rsidRPr="009B38B7">
        <w:rPr>
          <w:rFonts w:cstheme="minorHAnsi"/>
          <w:lang w:eastAsia="ja-JP"/>
        </w:rPr>
        <w:t>.</w:t>
      </w:r>
    </w:p>
    <w:p w14:paraId="3B82A0B9" w14:textId="38FB4F49" w:rsidR="00FF04D0" w:rsidRDefault="009B38B7" w:rsidP="00193CBD">
      <w:pPr>
        <w:rPr>
          <w:lang w:eastAsia="ja-JP"/>
        </w:rPr>
      </w:pPr>
      <w:r>
        <w:rPr>
          <w:lang w:eastAsia="ja-JP"/>
        </w:rPr>
        <w:t>For UE RF requirements impact, we reached the consensus that:</w:t>
      </w:r>
    </w:p>
    <w:p w14:paraId="1C1D6C94" w14:textId="54420553" w:rsidR="009B38B7" w:rsidRDefault="009B38B7" w:rsidP="009B38B7">
      <w:pPr>
        <w:pStyle w:val="ad"/>
        <w:numPr>
          <w:ilvl w:val="0"/>
          <w:numId w:val="31"/>
        </w:numPr>
        <w:rPr>
          <w:lang w:eastAsia="ja-JP"/>
        </w:rPr>
      </w:pPr>
      <w:r w:rsidRPr="009B38B7">
        <w:rPr>
          <w:lang w:eastAsia="ja-JP"/>
        </w:rPr>
        <w:t xml:space="preserve">Based on the study, existing UE RF requirements has been applied as default assumptions for study phase conclusion, since no issues related to existing UE RF requirements has been identified in the co-existence study. </w:t>
      </w:r>
    </w:p>
    <w:p w14:paraId="30DC77ED" w14:textId="72AB749F" w:rsidR="00AD5946" w:rsidRDefault="000C5A2F" w:rsidP="00193CBD">
      <w:pPr>
        <w:rPr>
          <w:lang w:eastAsia="ja-JP"/>
        </w:rPr>
      </w:pPr>
      <w:r>
        <w:rPr>
          <w:lang w:eastAsia="ja-JP"/>
        </w:rPr>
        <w:t xml:space="preserve">In this contribution, we propose some changes based on the </w:t>
      </w:r>
      <w:r w:rsidR="009B38B7">
        <w:rPr>
          <w:lang w:eastAsia="ja-JP"/>
        </w:rPr>
        <w:t>approved</w:t>
      </w:r>
      <w:r>
        <w:rPr>
          <w:lang w:eastAsia="ja-JP"/>
        </w:rPr>
        <w:t xml:space="preserve"> T</w:t>
      </w:r>
      <w:r w:rsidR="009B38B7">
        <w:rPr>
          <w:lang w:eastAsia="ja-JP"/>
        </w:rPr>
        <w:t>R 38.858</w:t>
      </w:r>
      <w:r>
        <w:rPr>
          <w:lang w:eastAsia="ja-JP"/>
        </w:rPr>
        <w:t xml:space="preserve"> [</w:t>
      </w:r>
      <w:r w:rsidR="009B38B7">
        <w:rPr>
          <w:lang w:eastAsia="ja-JP"/>
        </w:rPr>
        <w:t>4</w:t>
      </w:r>
      <w:r>
        <w:rPr>
          <w:lang w:eastAsia="ja-JP"/>
        </w:rPr>
        <w:t>].</w:t>
      </w:r>
    </w:p>
    <w:bookmarkEnd w:id="2"/>
    <w:p w14:paraId="141EED43" w14:textId="62CFCAA9" w:rsidR="000C5A2F" w:rsidRPr="00FF04D0" w:rsidRDefault="006F6068" w:rsidP="00FF04D0">
      <w:pPr>
        <w:pStyle w:val="1"/>
        <w:numPr>
          <w:ilvl w:val="0"/>
          <w:numId w:val="3"/>
        </w:numPr>
        <w:rPr>
          <w:rStyle w:val="aff0"/>
          <w:b w:val="0"/>
          <w:bCs w:val="0"/>
          <w:lang w:val="en-US"/>
        </w:rPr>
      </w:pPr>
      <w:r>
        <w:rPr>
          <w:lang w:val="en-US"/>
        </w:rPr>
        <w:t>Text Proposal</w:t>
      </w:r>
      <w:bookmarkStart w:id="3" w:name="OLE_LINK6"/>
      <w:bookmarkStart w:id="4" w:name="OLE_LINK7"/>
    </w:p>
    <w:p w14:paraId="18E2919D" w14:textId="27A28CA9" w:rsidR="006F6068" w:rsidRDefault="006F6068" w:rsidP="000C5A2F">
      <w:pPr>
        <w:pStyle w:val="3GPPNormalText"/>
        <w:rPr>
          <w:rStyle w:val="aff0"/>
          <w:color w:val="C00000"/>
          <w:lang w:val="en-US"/>
        </w:rPr>
      </w:pPr>
      <w:r w:rsidRPr="007C085E">
        <w:rPr>
          <w:rStyle w:val="aff0"/>
          <w:rFonts w:hint="eastAsia"/>
          <w:color w:val="C00000"/>
          <w:lang w:val="en-US"/>
        </w:rPr>
        <w:t>&lt;</w:t>
      </w:r>
      <w:r w:rsidRPr="007C085E">
        <w:rPr>
          <w:rStyle w:val="aff0"/>
          <w:color w:val="C00000"/>
          <w:lang w:val="en-US"/>
        </w:rPr>
        <w:t>&lt;Start of Change for TR 38.858&gt;&gt;</w:t>
      </w:r>
      <w:bookmarkEnd w:id="3"/>
      <w:bookmarkEnd w:id="4"/>
    </w:p>
    <w:p w14:paraId="60AAD90F" w14:textId="77777777" w:rsidR="00783D76" w:rsidRPr="00783D76" w:rsidRDefault="00783D76" w:rsidP="00783D76">
      <w:pPr>
        <w:keepNext/>
        <w:keepLines/>
        <w:spacing w:before="180" w:after="180"/>
        <w:outlineLvl w:val="1"/>
        <w:rPr>
          <w:rFonts w:ascii="Arial" w:eastAsia="等线" w:hAnsi="Arial" w:cs="Times New Roman"/>
          <w:kern w:val="0"/>
          <w:sz w:val="32"/>
          <w:szCs w:val="20"/>
          <w:lang w:val="en-GB" w:eastAsia="en-US"/>
        </w:rPr>
      </w:pPr>
      <w:r w:rsidRPr="00783D76">
        <w:rPr>
          <w:rFonts w:ascii="Arial" w:eastAsia="等线" w:hAnsi="Arial" w:cs="Times New Roman" w:hint="eastAsia"/>
          <w:kern w:val="0"/>
          <w:sz w:val="32"/>
          <w:szCs w:val="20"/>
          <w:lang w:val="en-GB"/>
        </w:rPr>
        <w:t>9.7</w:t>
      </w:r>
      <w:r w:rsidRPr="00783D76">
        <w:rPr>
          <w:rFonts w:ascii="Arial" w:eastAsia="等线" w:hAnsi="Arial" w:cs="Times New Roman"/>
          <w:kern w:val="0"/>
          <w:sz w:val="32"/>
          <w:szCs w:val="20"/>
          <w:lang w:val="en-GB" w:eastAsia="en-US"/>
        </w:rPr>
        <w:t xml:space="preserve"> FR2-1 Feasibility of UE aspects</w:t>
      </w:r>
    </w:p>
    <w:p w14:paraId="1555F9FB" w14:textId="77777777" w:rsidR="00783D76" w:rsidRPr="00783D76" w:rsidRDefault="00783D76" w:rsidP="00783D76">
      <w:pPr>
        <w:keepNext/>
        <w:keepLines/>
        <w:spacing w:before="120" w:after="180" w:line="257" w:lineRule="auto"/>
        <w:outlineLvl w:val="2"/>
        <w:rPr>
          <w:rFonts w:ascii="Arial" w:eastAsia="等线" w:hAnsi="Arial" w:cs="Times New Roman"/>
          <w:kern w:val="0"/>
          <w:sz w:val="28"/>
          <w:szCs w:val="20"/>
          <w:lang w:val="en-GB" w:eastAsia="en-US"/>
        </w:rPr>
      </w:pPr>
      <w:r w:rsidRPr="00783D76">
        <w:rPr>
          <w:rFonts w:ascii="Arial" w:eastAsia="等线" w:hAnsi="Arial" w:cs="Times New Roman" w:hint="eastAsia"/>
          <w:kern w:val="0"/>
          <w:sz w:val="28"/>
          <w:szCs w:val="20"/>
        </w:rPr>
        <w:t>9</w:t>
      </w:r>
      <w:r w:rsidRPr="00783D76">
        <w:rPr>
          <w:rFonts w:ascii="Arial" w:eastAsia="等线" w:hAnsi="Arial" w:cs="Times New Roman"/>
          <w:kern w:val="0"/>
          <w:sz w:val="28"/>
          <w:szCs w:val="20"/>
          <w:lang w:val="en-GB" w:eastAsia="en-US"/>
        </w:rPr>
        <w:t>.7.1 Interference analysis</w:t>
      </w:r>
    </w:p>
    <w:p w14:paraId="1E63CA62" w14:textId="77777777" w:rsidR="00783D76" w:rsidRPr="00783D76" w:rsidRDefault="00783D76" w:rsidP="00783D76">
      <w:pPr>
        <w:keepNext/>
        <w:keepLines/>
        <w:spacing w:before="120" w:after="180" w:line="257" w:lineRule="auto"/>
        <w:outlineLvl w:val="3"/>
        <w:rPr>
          <w:rFonts w:ascii="Arial" w:eastAsia="等线" w:hAnsi="Arial" w:cs="Times New Roman"/>
          <w:kern w:val="0"/>
          <w:sz w:val="24"/>
          <w:szCs w:val="20"/>
          <w:lang w:val="en-GB" w:eastAsia="en-US"/>
        </w:rPr>
      </w:pPr>
      <w:proofErr w:type="gramStart"/>
      <w:r w:rsidRPr="00783D76">
        <w:rPr>
          <w:rFonts w:ascii="Arial" w:eastAsia="等线" w:hAnsi="Arial" w:cs="Times New Roman" w:hint="eastAsia"/>
          <w:kern w:val="0"/>
          <w:sz w:val="24"/>
          <w:szCs w:val="20"/>
        </w:rPr>
        <w:t>9</w:t>
      </w:r>
      <w:r w:rsidRPr="00783D76">
        <w:rPr>
          <w:rFonts w:ascii="Arial" w:eastAsia="等线" w:hAnsi="Arial" w:cs="Times New Roman"/>
          <w:kern w:val="0"/>
          <w:sz w:val="24"/>
          <w:szCs w:val="20"/>
          <w:lang w:val="en-GB" w:eastAsia="en-US"/>
        </w:rPr>
        <w:t>.7.1.1  UE</w:t>
      </w:r>
      <w:proofErr w:type="gramEnd"/>
      <w:r w:rsidRPr="00783D76">
        <w:rPr>
          <w:rFonts w:ascii="Arial" w:eastAsia="等线" w:hAnsi="Arial" w:cs="Times New Roman"/>
          <w:kern w:val="0"/>
          <w:sz w:val="24"/>
          <w:szCs w:val="20"/>
          <w:lang w:val="en-GB" w:eastAsia="en-US"/>
        </w:rPr>
        <w:t>-UE co-channel inter-</w:t>
      </w:r>
      <w:proofErr w:type="spellStart"/>
      <w:r w:rsidRPr="00783D76">
        <w:rPr>
          <w:rFonts w:ascii="Arial" w:eastAsia="等线" w:hAnsi="Arial" w:cs="Times New Roman"/>
          <w:kern w:val="0"/>
          <w:sz w:val="24"/>
          <w:szCs w:val="20"/>
          <w:lang w:val="en-GB" w:eastAsia="en-US"/>
        </w:rPr>
        <w:t>subband</w:t>
      </w:r>
      <w:proofErr w:type="spellEnd"/>
      <w:r w:rsidRPr="00783D76">
        <w:rPr>
          <w:rFonts w:ascii="Arial" w:eastAsia="等线" w:hAnsi="Arial" w:cs="Times New Roman"/>
          <w:kern w:val="0"/>
          <w:sz w:val="24"/>
          <w:szCs w:val="20"/>
          <w:lang w:val="en-GB" w:eastAsia="en-US"/>
        </w:rPr>
        <w:t xml:space="preserve"> CLI </w:t>
      </w:r>
      <w:proofErr w:type="spellStart"/>
      <w:r w:rsidRPr="00783D76">
        <w:rPr>
          <w:rFonts w:ascii="Arial" w:eastAsia="等线" w:hAnsi="Arial" w:cs="Times New Roman"/>
          <w:kern w:val="0"/>
          <w:sz w:val="24"/>
          <w:szCs w:val="20"/>
          <w:lang w:val="en-GB" w:eastAsia="en-US"/>
        </w:rPr>
        <w:t>modeling</w:t>
      </w:r>
      <w:proofErr w:type="spellEnd"/>
    </w:p>
    <w:p w14:paraId="7557CDEA" w14:textId="5C3C5163"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del w:id="5" w:author="作者">
        <w:r w:rsidRPr="00783D76" w:rsidDel="004131B2">
          <w:rPr>
            <w:rFonts w:ascii="Times New Roman" w:eastAsia="Times New Roman" w:hAnsi="Times New Roman" w:cs="Times New Roman"/>
            <w:i/>
            <w:iCs/>
            <w:color w:val="0000FF"/>
            <w:kern w:val="0"/>
            <w:sz w:val="20"/>
            <w:szCs w:val="20"/>
            <w:lang w:val="en-GB" w:eastAsia="en-US"/>
          </w:rPr>
          <w:delText xml:space="preserve">Editor's note: This section captures the CLI modeling. </w:delText>
        </w:r>
      </w:del>
    </w:p>
    <w:p w14:paraId="448392AD"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9.7.1.1.1 Receiver aspects</w:t>
      </w:r>
    </w:p>
    <w:p w14:paraId="069EDCAE"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Existing co-channel UE RX performance requirements</w:t>
      </w:r>
    </w:p>
    <w:p w14:paraId="1784ACEC"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For legacy UEs, the current UE RF architecture can be assumed without any RF architecture modification.</w:t>
      </w:r>
      <w:r w:rsidRPr="00783D76">
        <w:rPr>
          <w:rFonts w:ascii="Times New Roman" w:eastAsia="等线" w:hAnsi="Times New Roman" w:cs="Times New Roman"/>
          <w:kern w:val="0"/>
          <w:sz w:val="20"/>
          <w:szCs w:val="20"/>
          <w:lang w:val="en-GB" w:eastAsia="en-US"/>
        </w:rPr>
        <w:t xml:space="preserve"> </w:t>
      </w:r>
      <w:r w:rsidRPr="00783D76">
        <w:rPr>
          <w:rFonts w:ascii="Times New Roman" w:eastAsia="Times New Roman" w:hAnsi="Times New Roman" w:cs="Times New Roman"/>
          <w:kern w:val="0"/>
          <w:sz w:val="20"/>
          <w:szCs w:val="20"/>
          <w:lang w:val="en-GB" w:eastAsia="en-US"/>
        </w:rPr>
        <w:t xml:space="preserve">Currently there are no RF requirements for UE co-channel Rx performance. </w:t>
      </w:r>
    </w:p>
    <w:p w14:paraId="57EA8591"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Sub-band filtering and legacy UEs</w:t>
      </w:r>
    </w:p>
    <w:p w14:paraId="5B12EF7B"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For legacy UEs, no sub-band filtering is implemented, and therefore RAN4 has not assumed any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filtering. </w:t>
      </w:r>
    </w:p>
    <w:p w14:paraId="007A196E"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Thermal self-noise aspects (both adjacent channel and co-channel)</w:t>
      </w:r>
    </w:p>
    <w:p w14:paraId="672E38F8"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RAN4 decided on a simple fixed-value noise figure model for the UE receiver. Generally, the receiver noise figure will vary with the input power level, however the single value noise figure model was considered sufficient for the purpose of </w:t>
      </w:r>
      <w:r w:rsidRPr="00783D76">
        <w:rPr>
          <w:rFonts w:ascii="Times New Roman" w:eastAsia="Times New Roman" w:hAnsi="Times New Roman" w:cs="Times New Roman"/>
          <w:kern w:val="0"/>
          <w:sz w:val="20"/>
          <w:szCs w:val="20"/>
          <w:lang w:val="en-GB" w:eastAsia="en-US"/>
        </w:rPr>
        <w:lastRenderedPageBreak/>
        <w:t>system studies for SBFD, therefore AGC effect on self-noise is not modelled. RAN4 decided on a NF of 10dB.</w:t>
      </w:r>
    </w:p>
    <w:p w14:paraId="734C8225"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proofErr w:type="spellStart"/>
      <w:r w:rsidRPr="00783D76">
        <w:rPr>
          <w:rFonts w:ascii="Times New Roman" w:eastAsia="Times New Roman" w:hAnsi="Times New Roman" w:cs="Times New Roman"/>
          <w:b/>
          <w:bCs/>
          <w:kern w:val="0"/>
          <w:sz w:val="20"/>
          <w:szCs w:val="20"/>
          <w:u w:val="single"/>
          <w:lang w:val="en-GB" w:eastAsia="en-US"/>
        </w:rPr>
        <w:t>Subband</w:t>
      </w:r>
      <w:proofErr w:type="spellEnd"/>
      <w:r w:rsidRPr="00783D76">
        <w:rPr>
          <w:rFonts w:ascii="Times New Roman" w:eastAsia="Times New Roman" w:hAnsi="Times New Roman" w:cs="Times New Roman"/>
          <w:b/>
          <w:bCs/>
          <w:kern w:val="0"/>
          <w:sz w:val="20"/>
          <w:szCs w:val="20"/>
          <w:u w:val="single"/>
          <w:lang w:val="en-GB" w:eastAsia="en-US"/>
        </w:rPr>
        <w:t xml:space="preserve"> in-channel selectivity</w:t>
      </w:r>
    </w:p>
    <w:p w14:paraId="5929BB01" w14:textId="77777777" w:rsidR="00783D76" w:rsidRPr="00783D76" w:rsidRDefault="00783D76" w:rsidP="00783D76">
      <w:pPr>
        <w:spacing w:after="180" w:line="257" w:lineRule="auto"/>
        <w:rPr>
          <w:rFonts w:ascii="Times New Roman" w:eastAsia="Calibri" w:hAnsi="Times New Roman" w:cs="Times New Roman"/>
          <w:i/>
          <w:iCs/>
          <w:kern w:val="0"/>
          <w:sz w:val="20"/>
          <w:szCs w:val="20"/>
          <w:u w:val="single"/>
          <w:lang w:val="en-GB" w:eastAsia="en-US"/>
        </w:rPr>
      </w:pPr>
      <w:r w:rsidRPr="00783D76">
        <w:rPr>
          <w:rFonts w:ascii="Times New Roman" w:eastAsia="Times New Roman" w:hAnsi="Times New Roman" w:cs="Times New Roman"/>
          <w:kern w:val="0"/>
          <w:sz w:val="20"/>
          <w:szCs w:val="20"/>
          <w:lang w:val="en-GB" w:eastAsia="en-US"/>
        </w:rPr>
        <w:t>It is worth noting that the RF degradations can cause inter-</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the sub-band selectivity values from 20 dB to 34 </w:t>
      </w:r>
      <w:proofErr w:type="spellStart"/>
      <w:r w:rsidRPr="00783D76">
        <w:rPr>
          <w:rFonts w:ascii="Times New Roman" w:eastAsia="Times New Roman" w:hAnsi="Times New Roman" w:cs="Times New Roman"/>
          <w:kern w:val="0"/>
          <w:sz w:val="20"/>
          <w:szCs w:val="20"/>
          <w:lang w:val="en-GB" w:eastAsia="en-US"/>
        </w:rPr>
        <w:t>dB.</w:t>
      </w:r>
      <w:proofErr w:type="spellEnd"/>
      <w:r w:rsidRPr="00783D76">
        <w:rPr>
          <w:rFonts w:ascii="Times New Roman" w:eastAsia="Times New Roman" w:hAnsi="Times New Roman" w:cs="Times New Roman"/>
          <w:kern w:val="0"/>
          <w:sz w:val="20"/>
          <w:szCs w:val="20"/>
          <w:lang w:val="en-GB" w:eastAsia="en-US"/>
        </w:rPr>
        <w:t xml:space="preserve"> The receiver performance is simply modelled as being 23 dB below the jammer power level. The definition of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宋体" w:hAnsi="Times New Roman" w:cs="Times New Roman" w:hint="eastAsia"/>
          <w:kern w:val="0"/>
          <w:sz w:val="20"/>
          <w:szCs w:val="20"/>
        </w:rPr>
        <w:t xml:space="preserve"> </w:t>
      </w:r>
      <w:proofErr w:type="spellStart"/>
      <w:r w:rsidRPr="00783D76">
        <w:rPr>
          <w:rFonts w:ascii="Times New Roman" w:eastAsia="宋体" w:hAnsi="Times New Roman" w:cs="Times New Roman" w:hint="eastAsia"/>
          <w:kern w:val="0"/>
          <w:sz w:val="20"/>
          <w:szCs w:val="20"/>
        </w:rPr>
        <w:t>i</w:t>
      </w:r>
      <w:proofErr w:type="spellEnd"/>
      <w:r w:rsidRPr="00783D76">
        <w:rPr>
          <w:rFonts w:ascii="Times New Roman" w:eastAsia="Times New Roman" w:hAnsi="Times New Roman" w:cs="Times New Roman"/>
          <w:kern w:val="0"/>
          <w:sz w:val="20"/>
          <w:szCs w:val="20"/>
          <w:lang w:val="en-GB" w:eastAsia="en-US"/>
        </w:rPr>
        <w:t xml:space="preserve">n-channel selectivity is introduced for clarity in the SBFD feasibility </w:t>
      </w:r>
      <w:proofErr w:type="gramStart"/>
      <w:r w:rsidRPr="00783D76">
        <w:rPr>
          <w:rFonts w:ascii="Times New Roman" w:eastAsia="Times New Roman" w:hAnsi="Times New Roman" w:cs="Times New Roman"/>
          <w:kern w:val="0"/>
          <w:sz w:val="20"/>
          <w:szCs w:val="20"/>
          <w:lang w:val="en-GB" w:eastAsia="en-US"/>
        </w:rPr>
        <w:t>study</w:t>
      </w:r>
      <w:proofErr w:type="gramEnd"/>
    </w:p>
    <w:p w14:paraId="30F7EF0E" w14:textId="77777777" w:rsidR="00783D76" w:rsidRPr="00783D76" w:rsidRDefault="00783D76" w:rsidP="00783D76">
      <w:pPr>
        <w:numPr>
          <w:ilvl w:val="0"/>
          <w:numId w:val="30"/>
        </w:numPr>
        <w:spacing w:after="180"/>
        <w:rPr>
          <w:rFonts w:ascii="Times New Roman" w:eastAsia="Calibri" w:hAnsi="Times New Roman" w:cs="Times New Roman"/>
          <w:i/>
          <w:iCs/>
          <w:kern w:val="0"/>
          <w:sz w:val="20"/>
          <w:szCs w:val="20"/>
          <w:u w:val="single"/>
          <w:lang w:val="en-GB" w:eastAsia="en-US"/>
        </w:rPr>
      </w:pPr>
      <w:r w:rsidRPr="00783D76">
        <w:rPr>
          <w:rFonts w:ascii="Times New Roman" w:eastAsia="宋体" w:hAnsi="Times New Roman" w:cs="Times New Roman"/>
          <w:i/>
          <w:color w:val="000000"/>
          <w:kern w:val="0"/>
          <w:sz w:val="20"/>
          <w:szCs w:val="20"/>
          <w:shd w:val="clear" w:color="auto" w:fill="FFFFFF"/>
          <w:lang w:eastAsia="en-US"/>
        </w:rPr>
        <w:t xml:space="preserve">In-channel adjacent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selectivity is a measure of a receiver’s ability to receive an NR signal on its assigned downlink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in the presence of an interference power on the adjacent uplink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The value of in-channel adjacent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selectivity is the ratio of the receiver attenuation on the assigned downlink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 xml:space="preserve"> to the receiver attenuation on the adjacent uplink </w:t>
      </w:r>
      <w:proofErr w:type="spellStart"/>
      <w:r w:rsidRPr="00783D76">
        <w:rPr>
          <w:rFonts w:ascii="Times New Roman" w:eastAsia="宋体" w:hAnsi="Times New Roman" w:cs="Times New Roman"/>
          <w:i/>
          <w:color w:val="000000"/>
          <w:kern w:val="0"/>
          <w:sz w:val="20"/>
          <w:szCs w:val="20"/>
          <w:shd w:val="clear" w:color="auto" w:fill="FFFFFF"/>
          <w:lang w:eastAsia="en-US"/>
        </w:rPr>
        <w:t>subband</w:t>
      </w:r>
      <w:proofErr w:type="spellEnd"/>
      <w:r w:rsidRPr="00783D76">
        <w:rPr>
          <w:rFonts w:ascii="Times New Roman" w:eastAsia="宋体" w:hAnsi="Times New Roman" w:cs="Times New Roman"/>
          <w:i/>
          <w:color w:val="000000"/>
          <w:kern w:val="0"/>
          <w:sz w:val="20"/>
          <w:szCs w:val="20"/>
          <w:shd w:val="clear" w:color="auto" w:fill="FFFFFF"/>
          <w:lang w:eastAsia="en-US"/>
        </w:rPr>
        <w:t>.</w:t>
      </w:r>
      <w:r w:rsidRPr="00783D76">
        <w:rPr>
          <w:rFonts w:ascii="Times New Roman" w:eastAsia="宋体" w:hAnsi="Times New Roman" w:cs="Times New Roman"/>
          <w:color w:val="000000"/>
          <w:kern w:val="0"/>
          <w:sz w:val="20"/>
          <w:szCs w:val="20"/>
          <w:shd w:val="clear" w:color="auto" w:fill="FFFFFF"/>
          <w:lang w:val="en-GB" w:eastAsia="en-US"/>
        </w:rPr>
        <w:t> </w:t>
      </w:r>
    </w:p>
    <w:p w14:paraId="329AAFD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FFT leakage and selectivity</w:t>
      </w:r>
    </w:p>
    <w:p w14:paraId="7357ECEB" w14:textId="77777777" w:rsidR="00783D76" w:rsidRPr="00783D76" w:rsidRDefault="00783D76" w:rsidP="00783D76">
      <w:pPr>
        <w:spacing w:after="180" w:line="257" w:lineRule="auto"/>
        <w:rPr>
          <w:rFonts w:ascii="Times New Roman" w:eastAsia="等线" w:hAnsi="Times New Roman" w:cs="Times New Roman"/>
          <w:iCs/>
          <w:kern w:val="0"/>
          <w:sz w:val="20"/>
          <w:szCs w:val="16"/>
          <w:lang w:val="en-GB" w:eastAsia="en-US"/>
        </w:rPr>
      </w:pPr>
      <w:r w:rsidRPr="00783D76">
        <w:rPr>
          <w:rFonts w:ascii="Times New Roman" w:eastAsia="Times New Roman" w:hAnsi="Times New Roman" w:cs="Times New Roman"/>
          <w:kern w:val="0"/>
          <w:sz w:val="20"/>
          <w:szCs w:val="20"/>
          <w:lang w:val="en-GB" w:eastAsia="en-US"/>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 can cause inter-</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interference as well and the impact will depend on the targeted Rx IM and EVM performance. Nonetheless, this interference will not be any worse than the selectivity value. For this reason, the 23 dB was agreed upon for </w:t>
      </w:r>
      <w:proofErr w:type="spellStart"/>
      <w:r w:rsidRPr="00783D76">
        <w:rPr>
          <w:rFonts w:ascii="Times New Roman" w:eastAsia="Times New Roman" w:hAnsi="Times New Roman" w:cs="Times New Roman"/>
          <w:kern w:val="0"/>
          <w:sz w:val="20"/>
          <w:szCs w:val="20"/>
          <w:lang w:val="en-GB" w:eastAsia="en-US"/>
        </w:rPr>
        <w:t>modeling</w:t>
      </w:r>
      <w:proofErr w:type="spellEnd"/>
      <w:r w:rsidRPr="00783D76">
        <w:rPr>
          <w:rFonts w:ascii="Times New Roman" w:eastAsia="Times New Roman" w:hAnsi="Times New Roman" w:cs="Times New Roman"/>
          <w:kern w:val="0"/>
          <w:sz w:val="20"/>
          <w:szCs w:val="20"/>
          <w:lang w:val="en-GB" w:eastAsia="en-US"/>
        </w:rPr>
        <w:t xml:space="preserve"> the inter-sub-band selectivity.</w:t>
      </w:r>
    </w:p>
    <w:p w14:paraId="0F28E737"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9.7.1.1.2 Transmitter aspects</w:t>
      </w:r>
    </w:p>
    <w:p w14:paraId="2F3AD590"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proofErr w:type="spellStart"/>
      <w:r w:rsidRPr="00783D76">
        <w:rPr>
          <w:rFonts w:ascii="Times New Roman" w:eastAsia="Times New Roman" w:hAnsi="Times New Roman" w:cs="Times New Roman"/>
          <w:b/>
          <w:bCs/>
          <w:kern w:val="0"/>
          <w:sz w:val="20"/>
          <w:szCs w:val="20"/>
          <w:u w:val="single"/>
          <w:lang w:val="en-GB" w:eastAsia="en-US"/>
        </w:rPr>
        <w:t>Inband</w:t>
      </w:r>
      <w:proofErr w:type="spellEnd"/>
      <w:r w:rsidRPr="00783D76">
        <w:rPr>
          <w:rFonts w:ascii="Times New Roman" w:eastAsia="Times New Roman" w:hAnsi="Times New Roman" w:cs="Times New Roman"/>
          <w:b/>
          <w:bCs/>
          <w:kern w:val="0"/>
          <w:sz w:val="20"/>
          <w:szCs w:val="20"/>
          <w:u w:val="single"/>
          <w:lang w:val="en-GB" w:eastAsia="en-US"/>
        </w:rPr>
        <w:t xml:space="preserve"> emissions (co-channel)</w:t>
      </w:r>
    </w:p>
    <w:p w14:paraId="7F1FD21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RAN4 has decided to use the IBE requirements from </w:t>
      </w:r>
      <w:r w:rsidRPr="00783D76">
        <w:rPr>
          <w:rFonts w:ascii="Times New Roman" w:eastAsia="宋体" w:hAnsi="Times New Roman" w:cs="Times New Roman" w:hint="eastAsia"/>
          <w:kern w:val="0"/>
          <w:sz w:val="20"/>
          <w:szCs w:val="20"/>
        </w:rPr>
        <w:t xml:space="preserve">TS </w:t>
      </w:r>
      <w:r w:rsidRPr="00783D76">
        <w:rPr>
          <w:rFonts w:ascii="Times New Roman" w:eastAsia="Times New Roman" w:hAnsi="Times New Roman" w:cs="Times New Roman"/>
          <w:kern w:val="0"/>
          <w:sz w:val="20"/>
          <w:szCs w:val="20"/>
          <w:lang w:val="en-GB" w:eastAsia="en-US"/>
        </w:rPr>
        <w:t xml:space="preserve">38.101-2 clause 6.4.2.3.4 (power class 3 UE). It is understood these requirements are minimum performance requirements as opposed to typical requirements. RAN4 has agreed to use typical requirements for the UE parameters, however, no </w:t>
      </w:r>
      <w:proofErr w:type="gramStart"/>
      <w:r w:rsidRPr="00783D76">
        <w:rPr>
          <w:rFonts w:ascii="Times New Roman" w:eastAsia="Times New Roman" w:hAnsi="Times New Roman" w:cs="Times New Roman"/>
          <w:kern w:val="0"/>
          <w:sz w:val="20"/>
          <w:szCs w:val="20"/>
          <w:lang w:val="en-GB" w:eastAsia="en-US"/>
        </w:rPr>
        <w:t>final conclusion</w:t>
      </w:r>
      <w:proofErr w:type="gramEnd"/>
      <w:r w:rsidRPr="00783D76">
        <w:rPr>
          <w:rFonts w:ascii="Times New Roman" w:eastAsia="Times New Roman" w:hAnsi="Times New Roman" w:cs="Times New Roman"/>
          <w:kern w:val="0"/>
          <w:sz w:val="20"/>
          <w:szCs w:val="20"/>
          <w:lang w:val="en-GB" w:eastAsia="en-US"/>
        </w:rPr>
        <w:t xml:space="preserve"> has been made regarding typical values. Consequently, the formulation from the </w:t>
      </w:r>
      <w:r w:rsidRPr="00783D76">
        <w:rPr>
          <w:rFonts w:ascii="Times New Roman" w:eastAsia="Times New Roman" w:hAnsi="Times New Roman" w:cs="Times New Roman"/>
          <w:kern w:val="0"/>
          <w:sz w:val="20"/>
          <w:szCs w:val="20"/>
          <w:lang w:val="en-GB"/>
        </w:rPr>
        <w:t>current</w:t>
      </w:r>
      <w:r w:rsidRPr="00783D76">
        <w:rPr>
          <w:rFonts w:ascii="Times New Roman" w:eastAsia="Times New Roman" w:hAnsi="Times New Roman" w:cs="Times New Roman"/>
          <w:kern w:val="0"/>
          <w:sz w:val="20"/>
          <w:szCs w:val="20"/>
          <w:lang w:val="en-GB" w:eastAsia="en-US"/>
        </w:rPr>
        <w:t xml:space="preserve"> </w:t>
      </w:r>
      <w:r w:rsidRPr="00783D76">
        <w:rPr>
          <w:rFonts w:ascii="Times New Roman" w:eastAsia="Times New Roman" w:hAnsi="Times New Roman" w:cs="Times New Roman"/>
          <w:kern w:val="0"/>
          <w:sz w:val="20"/>
          <w:szCs w:val="20"/>
          <w:lang w:val="en-GB"/>
        </w:rPr>
        <w:t>specification</w:t>
      </w:r>
      <w:r w:rsidRPr="00783D76">
        <w:rPr>
          <w:rFonts w:ascii="Times New Roman" w:eastAsia="Times New Roman" w:hAnsi="Times New Roman" w:cs="Times New Roman"/>
          <w:kern w:val="0"/>
          <w:sz w:val="20"/>
          <w:szCs w:val="20"/>
          <w:lang w:val="en-GB" w:eastAsia="en-US"/>
        </w:rPr>
        <w:t xml:space="preserve"> is being utilized.</w:t>
      </w:r>
    </w:p>
    <w:p w14:paraId="02CAF7CD"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It should also be assumed the LO location is in the </w:t>
      </w:r>
      <w:proofErr w:type="spellStart"/>
      <w:r w:rsidRPr="00783D76">
        <w:rPr>
          <w:rFonts w:ascii="Times New Roman" w:eastAsia="Times New Roman" w:hAnsi="Times New Roman" w:cs="Times New Roman"/>
          <w:kern w:val="0"/>
          <w:sz w:val="20"/>
          <w:szCs w:val="20"/>
          <w:lang w:val="en-GB" w:eastAsia="en-US"/>
        </w:rPr>
        <w:t>center</w:t>
      </w:r>
      <w:proofErr w:type="spellEnd"/>
      <w:r w:rsidRPr="00783D76">
        <w:rPr>
          <w:rFonts w:ascii="Times New Roman" w:eastAsia="Times New Roman" w:hAnsi="Times New Roman" w:cs="Times New Roman"/>
          <w:kern w:val="0"/>
          <w:sz w:val="20"/>
          <w:szCs w:val="20"/>
          <w:lang w:val="en-GB" w:eastAsia="en-US"/>
        </w:rPr>
        <w:t xml:space="preserve"> of the channel for the purposes of system studies in RAN4. The LO location is important as it allows placement of the image.</w:t>
      </w:r>
    </w:p>
    <w:p w14:paraId="3F911F4E"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Analysis indicates that the IBE interference is higher and dominates the sub-band </w:t>
      </w:r>
      <w:r w:rsidRPr="00783D76">
        <w:rPr>
          <w:rFonts w:ascii="Times New Roman" w:eastAsia="宋体" w:hAnsi="Times New Roman" w:cs="Times New Roman" w:hint="eastAsia"/>
          <w:kern w:val="0"/>
          <w:sz w:val="20"/>
          <w:szCs w:val="20"/>
        </w:rPr>
        <w:t>in</w:t>
      </w:r>
      <w:r w:rsidRPr="00783D76">
        <w:rPr>
          <w:rFonts w:ascii="Times New Roman" w:eastAsia="Times New Roman" w:hAnsi="Times New Roman" w:cs="Times New Roman"/>
          <w:kern w:val="0"/>
          <w:sz w:val="20"/>
          <w:szCs w:val="20"/>
          <w:lang w:val="en-GB" w:eastAsia="en-US"/>
        </w:rPr>
        <w:t xml:space="preserve">-channel selectivity, </w:t>
      </w:r>
    </w:p>
    <w:p w14:paraId="3D6AD725"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46CC6ED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For UE co-channel Tx model, UE IBE in TS 38.101-2 can be used in the feasibility study as shown in Table </w:t>
      </w:r>
      <w:r w:rsidRPr="00783D76">
        <w:rPr>
          <w:rFonts w:ascii="Times New Roman" w:eastAsia="Times New Roman" w:hAnsi="Times New Roman" w:cs="Times New Roman"/>
          <w:kern w:val="0"/>
          <w:sz w:val="20"/>
          <w:szCs w:val="20"/>
        </w:rPr>
        <w:t>9</w:t>
      </w:r>
      <w:r w:rsidRPr="00783D76">
        <w:rPr>
          <w:rFonts w:ascii="Times New Roman" w:eastAsia="Times New Roman" w:hAnsi="Times New Roman" w:cs="Times New Roman"/>
          <w:kern w:val="0"/>
          <w:sz w:val="20"/>
          <w:szCs w:val="20"/>
          <w:lang w:val="en-GB" w:eastAsia="en-US"/>
        </w:rPr>
        <w:t xml:space="preserve">.7.1.1.2-1.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thus the IQ image can also be ignored in the simulation. </w:t>
      </w:r>
    </w:p>
    <w:p w14:paraId="2BC459F6"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20"/>
          <w:szCs w:val="20"/>
          <w:lang w:val="en-GB" w:eastAsia="en-US"/>
        </w:rPr>
        <w:t xml:space="preserve">Table </w:t>
      </w:r>
      <w:r w:rsidRPr="00783D76">
        <w:rPr>
          <w:rFonts w:ascii="Arial" w:eastAsia="Arial" w:hAnsi="Arial" w:cs="Arial"/>
          <w:b/>
          <w:bCs/>
          <w:kern w:val="0"/>
          <w:sz w:val="20"/>
          <w:szCs w:val="20"/>
        </w:rPr>
        <w:t>9</w:t>
      </w:r>
      <w:r w:rsidRPr="00783D76">
        <w:rPr>
          <w:rFonts w:ascii="Arial" w:eastAsia="Arial" w:hAnsi="Arial" w:cs="Arial"/>
          <w:b/>
          <w:bCs/>
          <w:kern w:val="0"/>
          <w:sz w:val="20"/>
          <w:szCs w:val="20"/>
          <w:lang w:val="en-GB" w:eastAsia="en-US"/>
        </w:rPr>
        <w:t>.7.1.1.2-1: Requirements for in-band emissions in TS 38.101-2 (For Power class 3)</w:t>
      </w:r>
    </w:p>
    <w:tbl>
      <w:tblPr>
        <w:tblW w:w="9360" w:type="dxa"/>
        <w:tblLayout w:type="fixed"/>
        <w:tblLook w:val="04A0" w:firstRow="1" w:lastRow="0" w:firstColumn="1" w:lastColumn="0" w:noHBand="0" w:noVBand="1"/>
      </w:tblPr>
      <w:tblGrid>
        <w:gridCol w:w="1152"/>
        <w:gridCol w:w="681"/>
        <w:gridCol w:w="617"/>
        <w:gridCol w:w="2274"/>
        <w:gridCol w:w="2537"/>
        <w:gridCol w:w="2099"/>
      </w:tblGrid>
      <w:tr w:rsidR="00783D76" w:rsidRPr="00783D76" w14:paraId="3D8B2B4A" w14:textId="77777777" w:rsidTr="00A8370A">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26BC0CE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Parameter description</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1746FDC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981FC81"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2AC0B276"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Applicable Frequencies</w:t>
            </w:r>
          </w:p>
        </w:tc>
      </w:tr>
      <w:tr w:rsidR="00783D76" w:rsidRPr="00783D76" w14:paraId="2B7431D0" w14:textId="77777777" w:rsidTr="00A8370A">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1F08883B"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General</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255F0AD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A2E9D1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Times New Roman" w:eastAsia="等线" w:hAnsi="Times New Roman" w:cs="Times New Roman"/>
                <w:kern w:val="0"/>
                <w:sz w:val="20"/>
                <w:szCs w:val="20"/>
                <w:lang w:val="en-GB" w:eastAsia="en-US"/>
              </w:rPr>
              <w:br/>
            </w:r>
            <m:oMathPara>
              <m:oMath>
                <m:func>
                  <m:funcPr>
                    <m:ctrlPr>
                      <w:rPr>
                        <w:rFonts w:ascii="Cambria Math" w:eastAsia="等线" w:hAnsi="Cambria Math" w:cs="Times New Roman"/>
                        <w:i/>
                        <w:kern w:val="0"/>
                        <w:sz w:val="20"/>
                        <w:szCs w:val="20"/>
                        <w:lang w:val="en-GB" w:eastAsia="en-US"/>
                      </w:rPr>
                    </m:ctrlPr>
                  </m:funcPr>
                  <m:fName>
                    <m:r>
                      <w:rPr>
                        <w:rFonts w:ascii="Cambria Math" w:eastAsia="等线" w:hAnsi="Cambria Math" w:cs="Times New Roman"/>
                        <w:kern w:val="0"/>
                        <w:sz w:val="20"/>
                        <w:szCs w:val="20"/>
                        <w:lang w:val="en-GB" w:eastAsia="en-US"/>
                      </w:rPr>
                      <m:t>max</m:t>
                    </m:r>
                  </m:fName>
                  <m:e>
                    <m:d>
                      <m:dPr>
                        <m:begChr m:val="["/>
                        <m:endChr m:val="]"/>
                        <m:ctrlPr>
                          <w:rPr>
                            <w:rFonts w:ascii="Cambria Math" w:eastAsia="等线" w:hAnsi="Cambria Math" w:cs="Times New Roman"/>
                            <w:kern w:val="0"/>
                            <w:sz w:val="20"/>
                            <w:szCs w:val="20"/>
                            <w:lang w:val="en-GB" w:eastAsia="en-US"/>
                          </w:rPr>
                        </m:ctrlPr>
                      </m:dPr>
                      <m:e>
                        <m:eqArr>
                          <m:eqArrPr>
                            <m:ctrlPr>
                              <w:rPr>
                                <w:rFonts w:ascii="Cambria Math" w:eastAsia="等线" w:hAnsi="Cambria Math" w:cs="Times New Roman"/>
                                <w:kern w:val="0"/>
                                <w:sz w:val="20"/>
                                <w:szCs w:val="20"/>
                                <w:lang w:val="en-GB" w:eastAsia="en-US"/>
                              </w:rPr>
                            </m:ctrlPr>
                          </m:eqArrPr>
                          <m:e>
                            <m:r>
                              <m:rPr>
                                <m:sty m:val="p"/>
                              </m:rPr>
                              <w:rPr>
                                <w:rFonts w:ascii="Cambria Math" w:eastAsia="等线" w:hAnsi="Cambria Math" w:cs="Times New Roman"/>
                                <w:kern w:val="0"/>
                                <w:sz w:val="20"/>
                                <w:szCs w:val="20"/>
                                <w:lang w:val="en-GB" w:eastAsia="en-US"/>
                              </w:rPr>
                              <m:t>-25 -10.</m:t>
                            </m:r>
                            <m:sSub>
                              <m:sSubPr>
                                <m:ctrlPr>
                                  <w:rPr>
                                    <w:rFonts w:ascii="Cambria Math" w:eastAsia="等线" w:hAnsi="Cambria Math" w:cs="Times New Roman"/>
                                    <w:kern w:val="0"/>
                                    <w:sz w:val="20"/>
                                    <w:szCs w:val="20"/>
                                    <w:lang w:val="en-GB" w:eastAsia="en-US"/>
                                  </w:rPr>
                                </m:ctrlPr>
                              </m:sSubPr>
                              <m:e>
                                <m:r>
                                  <m:rPr>
                                    <m:sty m:val="p"/>
                                  </m:rPr>
                                  <w:rPr>
                                    <w:rFonts w:ascii="Cambria Math" w:eastAsia="等线" w:hAnsi="Cambria Math" w:cs="Times New Roman"/>
                                    <w:kern w:val="0"/>
                                    <w:sz w:val="20"/>
                                    <w:szCs w:val="20"/>
                                    <w:lang w:val="en-GB" w:eastAsia="en-US"/>
                                  </w:rPr>
                                  <m:t>log</m:t>
                                </m:r>
                              </m:e>
                              <m:sub>
                                <m:r>
                                  <w:rPr>
                                    <w:rFonts w:ascii="Cambria Math" w:eastAsia="等线" w:hAnsi="Cambria Math" w:cs="Times New Roman"/>
                                    <w:kern w:val="0"/>
                                    <w:sz w:val="20"/>
                                    <w:szCs w:val="20"/>
                                    <w:lang w:val="en-GB" w:eastAsia="en-US"/>
                                  </w:rPr>
                                  <m:t>10</m:t>
                                </m:r>
                              </m:sub>
                            </m:sSub>
                            <m:d>
                              <m:dPr>
                                <m:ctrlPr>
                                  <w:rPr>
                                    <w:rFonts w:ascii="Cambria Math" w:eastAsia="等线" w:hAnsi="Cambria Math" w:cs="Times New Roman"/>
                                    <w:kern w:val="0"/>
                                    <w:sz w:val="20"/>
                                    <w:szCs w:val="20"/>
                                    <w:lang w:val="en-GB" w:eastAsia="en-US"/>
                                  </w:rPr>
                                </m:ctrlPr>
                              </m:dPr>
                              <m:e>
                                <m:f>
                                  <m:fPr>
                                    <m:ctrlPr>
                                      <w:rPr>
                                        <w:rFonts w:ascii="Cambria Math" w:eastAsia="等线" w:hAnsi="Cambria Math" w:cs="Times New Roman"/>
                                        <w:kern w:val="0"/>
                                        <w:sz w:val="20"/>
                                        <w:szCs w:val="20"/>
                                        <w:lang w:val="en-GB" w:eastAsia="en-US"/>
                                      </w:rPr>
                                    </m:ctrlPr>
                                  </m:fPr>
                                  <m:num>
                                    <m:sSub>
                                      <m:sSubPr>
                                        <m:ctrlPr>
                                          <w:rPr>
                                            <w:rFonts w:ascii="Cambria Math" w:eastAsia="等线" w:hAnsi="Cambria Math" w:cs="Times New Roman"/>
                                            <w:kern w:val="0"/>
                                            <w:sz w:val="20"/>
                                            <w:szCs w:val="20"/>
                                            <w:lang w:val="en-GB" w:eastAsia="en-US"/>
                                          </w:rPr>
                                        </m:ctrlPr>
                                      </m:sSubPr>
                                      <m:e>
                                        <m:r>
                                          <m:rPr>
                                            <m:sty m:val="p"/>
                                          </m:rP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RB</m:t>
                                        </m:r>
                                      </m:sub>
                                    </m:sSub>
                                  </m:num>
                                  <m:den>
                                    <m:sSub>
                                      <m:sSubPr>
                                        <m:ctrlPr>
                                          <w:rPr>
                                            <w:rFonts w:ascii="Cambria Math" w:eastAsia="等线" w:hAnsi="Cambria Math" w:cs="Times New Roman"/>
                                            <w:kern w:val="0"/>
                                            <w:sz w:val="20"/>
                                            <w:szCs w:val="20"/>
                                            <w:vertAlign w:val="subscript"/>
                                            <w:lang w:val="en-GB" w:eastAsia="en-US"/>
                                          </w:rPr>
                                        </m:ctrlPr>
                                      </m:sSubPr>
                                      <m:e>
                                        <m:r>
                                          <m:rPr>
                                            <m:sty m:val="p"/>
                                          </m:rPr>
                                          <w:rPr>
                                            <w:rFonts w:ascii="Cambria Math" w:eastAsia="等线" w:hAnsi="Cambria Math" w:cs="Times New Roman"/>
                                            <w:kern w:val="0"/>
                                            <w:sz w:val="20"/>
                                            <w:szCs w:val="20"/>
                                            <w:vertAlign w:val="subscript"/>
                                            <w:lang w:val="en-GB" w:eastAsia="en-US"/>
                                          </w:rPr>
                                          <m:t>L</m:t>
                                        </m:r>
                                      </m:e>
                                      <m:sub>
                                        <m:r>
                                          <w:rPr>
                                            <w:rFonts w:ascii="Cambria Math" w:eastAsia="等线" w:hAnsi="Cambria Math" w:cs="Times New Roman"/>
                                            <w:kern w:val="0"/>
                                            <w:sz w:val="20"/>
                                            <w:szCs w:val="20"/>
                                            <w:vertAlign w:val="subscript"/>
                                            <w:lang w:val="en-GB" w:eastAsia="en-US"/>
                                          </w:rPr>
                                          <m:t>CRB</m:t>
                                        </m:r>
                                      </m:sub>
                                    </m:sSub>
                                  </m:den>
                                </m:f>
                              </m:e>
                            </m:d>
                            <m:r>
                              <m:rPr>
                                <m:sty m:val="p"/>
                              </m:rPr>
                              <w:rPr>
                                <w:rFonts w:ascii="Cambria Math" w:eastAsia="等线" w:hAnsi="Cambria Math" w:cs="Times New Roman"/>
                                <w:kern w:val="0"/>
                                <w:sz w:val="20"/>
                                <w:szCs w:val="20"/>
                                <w:lang w:val="en-GB" w:eastAsia="en-US"/>
                              </w:rPr>
                              <m:t xml:space="preserve">,  </m:t>
                            </m:r>
                            <m:ctrlPr>
                              <w:rPr>
                                <w:rFonts w:ascii="Cambria Math" w:eastAsia="等线" w:hAnsi="Cambria Math" w:cs="Times New Roman"/>
                                <w:i/>
                                <w:kern w:val="0"/>
                                <w:sz w:val="20"/>
                                <w:szCs w:val="20"/>
                                <w:vertAlign w:val="subscript"/>
                                <w:lang w:val="en-GB" w:eastAsia="en-US"/>
                              </w:rPr>
                            </m:ctrlPr>
                          </m:e>
                          <m:e>
                            <m:r>
                              <m:rPr>
                                <m:sty m:val="p"/>
                              </m:rPr>
                              <w:rPr>
                                <w:rFonts w:ascii="Cambria Math" w:eastAsia="等线" w:hAnsi="Cambria Math" w:cs="Times New Roman"/>
                                <w:kern w:val="0"/>
                                <w:sz w:val="20"/>
                                <w:szCs w:val="20"/>
                                <w:lang w:val="en-GB" w:eastAsia="en-US"/>
                              </w:rPr>
                              <m:t>20.</m:t>
                            </m:r>
                            <m:sSub>
                              <m:sSubPr>
                                <m:ctrlPr>
                                  <w:rPr>
                                    <w:rFonts w:ascii="Cambria Math" w:eastAsia="等线" w:hAnsi="Cambria Math" w:cs="Times New Roman"/>
                                    <w:kern w:val="0"/>
                                    <w:sz w:val="20"/>
                                    <w:szCs w:val="20"/>
                                    <w:lang w:val="en-GB" w:eastAsia="en-US"/>
                                  </w:rPr>
                                </m:ctrlPr>
                              </m:sSubPr>
                              <m:e>
                                <m:r>
                                  <m:rPr>
                                    <m:sty m:val="p"/>
                                  </m:rPr>
                                  <w:rPr>
                                    <w:rFonts w:ascii="Cambria Math" w:eastAsia="等线" w:hAnsi="Cambria Math" w:cs="Times New Roman"/>
                                    <w:kern w:val="0"/>
                                    <w:sz w:val="20"/>
                                    <w:szCs w:val="20"/>
                                    <w:lang w:val="en-GB" w:eastAsia="en-US"/>
                                  </w:rPr>
                                  <m:t>log</m:t>
                                </m:r>
                              </m:e>
                              <m:sub>
                                <m:r>
                                  <w:rPr>
                                    <w:rFonts w:ascii="Cambria Math" w:eastAsia="等线" w:hAnsi="Cambria Math" w:cs="Times New Roman"/>
                                    <w:kern w:val="0"/>
                                    <w:sz w:val="20"/>
                                    <w:szCs w:val="20"/>
                                    <w:lang w:val="en-GB" w:eastAsia="en-US"/>
                                  </w:rPr>
                                  <m:t>10</m:t>
                                </m:r>
                              </m:sub>
                            </m:sSub>
                            <m:d>
                              <m:dPr>
                                <m:ctrlPr>
                                  <w:rPr>
                                    <w:rFonts w:ascii="Cambria Math" w:eastAsia="等线" w:hAnsi="Cambria Math" w:cs="Times New Roman"/>
                                    <w:kern w:val="0"/>
                                    <w:sz w:val="20"/>
                                    <w:szCs w:val="20"/>
                                    <w:lang w:val="en-GB" w:eastAsia="en-US"/>
                                  </w:rPr>
                                </m:ctrlPr>
                              </m:dPr>
                              <m:e>
                                <m:r>
                                  <m:rPr>
                                    <m:sty m:val="p"/>
                                  </m:rPr>
                                  <w:rPr>
                                    <w:rFonts w:ascii="Cambria Math" w:eastAsia="等线" w:hAnsi="Cambria Math" w:cs="Times New Roman"/>
                                    <w:kern w:val="0"/>
                                    <w:sz w:val="20"/>
                                    <w:szCs w:val="20"/>
                                    <w:lang w:val="en-GB" w:eastAsia="en-US"/>
                                  </w:rPr>
                                  <m:t>EVM</m:t>
                                </m:r>
                              </m:e>
                            </m:d>
                            <m:r>
                              <w:rPr>
                                <w:rFonts w:ascii="Cambria Math" w:eastAsia="等线" w:hAnsi="Cambria Math" w:cs="Times New Roman"/>
                                <w:kern w:val="0"/>
                                <w:sz w:val="20"/>
                                <w:szCs w:val="20"/>
                                <w:lang w:val="en-GB" w:eastAsia="en-US"/>
                              </w:rPr>
                              <m:t>- 5.</m:t>
                            </m:r>
                            <m:f>
                              <m:fPr>
                                <m:ctrlPr>
                                  <w:rPr>
                                    <w:rFonts w:ascii="Cambria Math" w:eastAsia="等线" w:hAnsi="Cambria Math" w:cs="Times New Roman"/>
                                    <w:i/>
                                    <w:kern w:val="0"/>
                                    <w:sz w:val="20"/>
                                    <w:szCs w:val="20"/>
                                    <w:lang w:val="en-GB" w:eastAsia="en-US"/>
                                  </w:rPr>
                                </m:ctrlPr>
                              </m:fPr>
                              <m:num>
                                <m:d>
                                  <m:dPr>
                                    <m:ctrlPr>
                                      <w:rPr>
                                        <w:rFonts w:ascii="Cambria Math" w:eastAsia="等线" w:hAnsi="Cambria Math" w:cs="Times New Roman"/>
                                        <w:i/>
                                        <w:kern w:val="0"/>
                                        <w:sz w:val="20"/>
                                        <w:szCs w:val="20"/>
                                        <w:lang w:val="en-GB" w:eastAsia="en-US"/>
                                      </w:rPr>
                                    </m:ctrlPr>
                                  </m:dPr>
                                  <m:e>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m:t>
                                        </m:r>
                                      </m:e>
                                      <m:sub>
                                        <m:r>
                                          <w:rPr>
                                            <w:rFonts w:ascii="Cambria Math" w:eastAsia="等线" w:hAnsi="Cambria Math" w:cs="Times New Roman"/>
                                            <w:kern w:val="0"/>
                                            <w:sz w:val="20"/>
                                            <w:szCs w:val="20"/>
                                            <w:lang w:val="en-GB" w:eastAsia="en-US"/>
                                          </w:rPr>
                                          <m:t>RB</m:t>
                                        </m:r>
                                      </m:sub>
                                    </m:sSub>
                                  </m:e>
                                  <m:e>
                                    <m:r>
                                      <w:rPr>
                                        <w:rFonts w:ascii="Cambria Math" w:eastAsia="等线" w:hAnsi="Cambria Math" w:cs="Times New Roman"/>
                                        <w:kern w:val="0"/>
                                        <w:sz w:val="20"/>
                                        <w:szCs w:val="20"/>
                                        <w:lang w:val="en-GB" w:eastAsia="en-US"/>
                                      </w:rPr>
                                      <m:t>-1</m:t>
                                    </m:r>
                                  </m:e>
                                </m:d>
                              </m:num>
                              <m:den>
                                <m:sSub>
                                  <m:sSubPr>
                                    <m:ctrlPr>
                                      <w:rPr>
                                        <w:rFonts w:ascii="Cambria Math" w:eastAsia="等线" w:hAnsi="Cambria Math" w:cs="Times New Roman"/>
                                        <w:kern w:val="0"/>
                                        <w:sz w:val="20"/>
                                        <w:szCs w:val="20"/>
                                        <w:vertAlign w:val="subscript"/>
                                        <w:lang w:val="en-GB" w:eastAsia="en-US"/>
                                      </w:rPr>
                                    </m:ctrlPr>
                                  </m:sSubPr>
                                  <m:e>
                                    <m:r>
                                      <m:rPr>
                                        <m:sty m:val="p"/>
                                      </m:rPr>
                                      <w:rPr>
                                        <w:rFonts w:ascii="Cambria Math" w:eastAsia="等线" w:hAnsi="Cambria Math" w:cs="Times New Roman"/>
                                        <w:kern w:val="0"/>
                                        <w:sz w:val="20"/>
                                        <w:szCs w:val="20"/>
                                        <w:vertAlign w:val="subscript"/>
                                        <w:lang w:val="en-GB" w:eastAsia="en-US"/>
                                      </w:rPr>
                                      <m:t>L</m:t>
                                    </m:r>
                                  </m:e>
                                  <m:sub>
                                    <m:r>
                                      <w:rPr>
                                        <w:rFonts w:ascii="Cambria Math" w:eastAsia="等线" w:hAnsi="Cambria Math" w:cs="Times New Roman"/>
                                        <w:kern w:val="0"/>
                                        <w:sz w:val="20"/>
                                        <w:szCs w:val="20"/>
                                        <w:vertAlign w:val="subscript"/>
                                        <w:lang w:val="en-GB" w:eastAsia="en-US"/>
                                      </w:rPr>
                                      <m:t>CRB</m:t>
                                    </m:r>
                                  </m:sub>
                                </m:sSub>
                              </m:den>
                            </m:f>
                            <m:r>
                              <w:rPr>
                                <w:rFonts w:ascii="Cambria Math" w:eastAsia="等线" w:hAnsi="Cambria Math" w:cs="Times New Roman"/>
                                <w:kern w:val="0"/>
                                <w:sz w:val="20"/>
                                <w:szCs w:val="20"/>
                                <w:vertAlign w:val="subscript"/>
                                <w:lang w:val="en-GB" w:eastAsia="en-US"/>
                              </w:rPr>
                              <m:t>,</m:t>
                            </m:r>
                            <m:ctrlPr>
                              <w:rPr>
                                <w:rFonts w:ascii="Cambria Math" w:eastAsia="Cambria Math" w:hAnsi="Cambria Math" w:cs="Cambria Math"/>
                                <w:i/>
                                <w:kern w:val="0"/>
                                <w:sz w:val="20"/>
                                <w:szCs w:val="20"/>
                                <w:vertAlign w:val="subscript"/>
                                <w:lang w:val="en-GB" w:eastAsia="en-US"/>
                              </w:rPr>
                            </m:ctrlPr>
                          </m:e>
                          <m:e>
                            <m:r>
                              <w:rPr>
                                <w:rFonts w:ascii="Cambria Math" w:eastAsia="等线" w:hAnsi="Cambria Math" w:cs="Times New Roman"/>
                                <w:kern w:val="0"/>
                                <w:sz w:val="20"/>
                                <w:szCs w:val="20"/>
                                <w:vertAlign w:val="subscript"/>
                                <w:lang w:val="en-GB" w:eastAsia="en-US"/>
                              </w:rPr>
                              <m:t xml:space="preserve"> -55.1dBm</m:t>
                            </m:r>
                            <m:r>
                              <w:rPr>
                                <w:rFonts w:ascii="Cambria Math" w:eastAsia="等线" w:hAnsi="Cambria Math" w:cs="Times New Roman"/>
                                <w:kern w:val="0"/>
                                <w:sz w:val="20"/>
                                <w:szCs w:val="20"/>
                                <w:lang w:val="en-GB" w:eastAsia="en-US"/>
                              </w:rPr>
                              <m:t>-</m:t>
                            </m:r>
                            <m:acc>
                              <m:accPr>
                                <m:chr m:val="̅"/>
                                <m:ctrlPr>
                                  <w:rPr>
                                    <w:rFonts w:ascii="Cambria Math" w:eastAsia="等线" w:hAnsi="Cambria Math" w:cs="Times New Roman"/>
                                    <w:i/>
                                    <w:kern w:val="0"/>
                                    <w:sz w:val="18"/>
                                    <w:szCs w:val="20"/>
                                    <w:lang w:val="en-GB" w:eastAsia="en-US"/>
                                  </w:rPr>
                                </m:ctrlPr>
                              </m:accPr>
                              <m:e>
                                <m:sSub>
                                  <m:sSubPr>
                                    <m:ctrlPr>
                                      <w:rPr>
                                        <w:rFonts w:ascii="Cambria Math" w:eastAsia="等线" w:hAnsi="Cambria Math" w:cs="Times New Roman"/>
                                        <w:i/>
                                        <w:kern w:val="0"/>
                                        <w:sz w:val="18"/>
                                        <w:szCs w:val="20"/>
                                        <w:lang w:val="en-GB" w:eastAsia="en-US"/>
                                      </w:rPr>
                                    </m:ctrlPr>
                                  </m:sSubPr>
                                  <m:e>
                                    <m:r>
                                      <w:rPr>
                                        <w:rFonts w:ascii="Cambria Math" w:eastAsia="等线" w:hAnsi="Cambria Math" w:cs="Times New Roman"/>
                                        <w:kern w:val="0"/>
                                        <w:sz w:val="20"/>
                                        <w:szCs w:val="20"/>
                                        <w:lang w:val="en-GB" w:eastAsia="en-US"/>
                                      </w:rPr>
                                      <m:t>P</m:t>
                                    </m:r>
                                  </m:e>
                                  <m:sub>
                                    <m:r>
                                      <w:rPr>
                                        <w:rFonts w:ascii="Cambria Math" w:eastAsia="等线" w:hAnsi="Cambria Math" w:cs="Times New Roman"/>
                                        <w:kern w:val="0"/>
                                        <w:sz w:val="20"/>
                                        <w:szCs w:val="20"/>
                                        <w:lang w:val="en-GB" w:eastAsia="en-US"/>
                                      </w:rPr>
                                      <m:t>RB</m:t>
                                    </m:r>
                                  </m:sub>
                                </m:sSub>
                              </m:e>
                            </m:acc>
                            <m:ctrlPr>
                              <w:rPr>
                                <w:rFonts w:ascii="Cambria Math" w:eastAsia="等线" w:hAnsi="Cambria Math" w:cs="Times New Roman"/>
                                <w:i/>
                                <w:kern w:val="0"/>
                                <w:sz w:val="20"/>
                                <w:szCs w:val="20"/>
                                <w:lang w:val="en-GB" w:eastAsia="en-US"/>
                              </w:rPr>
                            </m:ctrlPr>
                          </m:e>
                        </m:eqArr>
                      </m:e>
                    </m:d>
                  </m:e>
                </m:func>
              </m:oMath>
            </m:oMathPara>
          </w:p>
          <w:p w14:paraId="794C3DEF"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p w14:paraId="7CF0F2D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42A0BCB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lastRenderedPageBreak/>
              <w:t>Any non-allocated (NOTE 2)</w:t>
            </w:r>
          </w:p>
        </w:tc>
      </w:tr>
      <w:tr w:rsidR="00783D76" w:rsidRPr="00783D76" w14:paraId="07C9772E" w14:textId="77777777" w:rsidTr="00A8370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3A7CC09"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 xml:space="preserve"> </w:t>
            </w:r>
          </w:p>
        </w:tc>
        <w:tc>
          <w:tcPr>
            <w:tcW w:w="681" w:type="dxa"/>
            <w:tcBorders>
              <w:top w:val="single" w:sz="8" w:space="0" w:color="auto"/>
              <w:left w:val="single" w:sz="8" w:space="0" w:color="auto"/>
              <w:bottom w:val="nil"/>
              <w:right w:val="single" w:sz="8" w:space="0" w:color="auto"/>
            </w:tcBorders>
            <w:tcMar>
              <w:left w:w="108" w:type="dxa"/>
              <w:right w:w="108" w:type="dxa"/>
            </w:tcMar>
          </w:tcPr>
          <w:p w14:paraId="774B361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B66A20B"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4B632E6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36F7036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D4B2B5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r>
      <w:tr w:rsidR="00783D76" w:rsidRPr="00783D76" w14:paraId="1AAFEE41" w14:textId="77777777" w:rsidTr="00A8370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56EDCE6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IQ Image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7C13B26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AAF5490"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34BCEA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E43112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DF56853"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Image frequencies (NOTES 2, 3)</w:t>
            </w:r>
          </w:p>
        </w:tc>
      </w:tr>
      <w:tr w:rsidR="00783D76" w:rsidRPr="00783D76" w14:paraId="327760E1" w14:textId="77777777" w:rsidTr="00A8370A">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6A53ECA2"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30A9E57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00D494D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765EE60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1AC7AC9"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0EF2BF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r>
      <w:tr w:rsidR="00783D76" w:rsidRPr="00783D76" w14:paraId="20AF83F3" w14:textId="77777777" w:rsidTr="00A8370A">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28CC54A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Carrier leakage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41D87E5C"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proofErr w:type="spellStart"/>
            <w:r w:rsidRPr="00783D76">
              <w:rPr>
                <w:rFonts w:ascii="Arial" w:eastAsia="Arial" w:hAnsi="Arial" w:cs="Arial"/>
                <w:kern w:val="0"/>
                <w:sz w:val="18"/>
                <w:szCs w:val="18"/>
                <w:lang w:val="en-GB" w:eastAsia="en-US"/>
              </w:rP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2974544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ED22538"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EEAD819"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6270E935"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Carrier frequency (NOTES 4, 5)</w:t>
            </w:r>
          </w:p>
        </w:tc>
      </w:tr>
      <w:tr w:rsidR="00783D76" w:rsidRPr="00783D76" w14:paraId="4325C7FF" w14:textId="77777777" w:rsidTr="00A8370A">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865D81F"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b/>
                <w:bCs/>
                <w:kern w:val="0"/>
                <w:sz w:val="18"/>
                <w:szCs w:val="18"/>
                <w:lang w:val="en-GB" w:eastAsia="en-US"/>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4620E4BE"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76F431CD"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1276B14"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0439D6E"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Arial" w:eastAsia="Arial" w:hAnsi="Arial" w:cs="Arial"/>
                <w:kern w:val="0"/>
                <w:sz w:val="18"/>
                <w:szCs w:val="18"/>
                <w:lang w:val="en-GB" w:eastAsia="en-US"/>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2CFB6386" w14:textId="77777777" w:rsidR="00783D76" w:rsidRPr="00783D76" w:rsidRDefault="00783D76" w:rsidP="00783D76">
            <w:pPr>
              <w:spacing w:after="180" w:line="257" w:lineRule="auto"/>
              <w:jc w:val="center"/>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 </w:t>
            </w:r>
          </w:p>
        </w:tc>
      </w:tr>
    </w:tbl>
    <w:p w14:paraId="1B7663F2"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i/>
          <w:iCs/>
          <w:color w:val="0000FF"/>
          <w:kern w:val="0"/>
          <w:sz w:val="20"/>
          <w:szCs w:val="20"/>
          <w:lang w:val="en-GB" w:eastAsia="en-US"/>
        </w:rPr>
        <w:t xml:space="preserve"> </w:t>
      </w:r>
    </w:p>
    <w:p w14:paraId="27E4FA61" w14:textId="77777777" w:rsidR="00783D76" w:rsidRPr="00783D76" w:rsidRDefault="00783D76" w:rsidP="00783D76">
      <w:pPr>
        <w:keepNext/>
        <w:keepLines/>
        <w:spacing w:before="120" w:after="180" w:line="257" w:lineRule="auto"/>
        <w:outlineLvl w:val="3"/>
        <w:rPr>
          <w:rFonts w:ascii="Arial" w:eastAsia="等线" w:hAnsi="Arial" w:cs="Times New Roman"/>
          <w:kern w:val="0"/>
          <w:sz w:val="24"/>
          <w:szCs w:val="20"/>
          <w:lang w:val="en-GB" w:eastAsia="en-US"/>
        </w:rPr>
      </w:pPr>
      <w:proofErr w:type="gramStart"/>
      <w:r w:rsidRPr="00783D76">
        <w:rPr>
          <w:rFonts w:ascii="Arial" w:eastAsia="宋体" w:hAnsi="Arial" w:cs="Arial" w:hint="eastAsia"/>
          <w:kern w:val="0"/>
          <w:sz w:val="24"/>
          <w:szCs w:val="24"/>
        </w:rPr>
        <w:t>9</w:t>
      </w:r>
      <w:r w:rsidRPr="00783D76">
        <w:rPr>
          <w:rFonts w:ascii="Arial" w:eastAsia="Arial" w:hAnsi="Arial" w:cs="Arial"/>
          <w:kern w:val="0"/>
          <w:sz w:val="24"/>
          <w:szCs w:val="24"/>
          <w:lang w:val="en-GB" w:eastAsia="en-US"/>
        </w:rPr>
        <w:t>.7.1.2  UE</w:t>
      </w:r>
      <w:proofErr w:type="gramEnd"/>
      <w:r w:rsidRPr="00783D76">
        <w:rPr>
          <w:rFonts w:ascii="Arial" w:eastAsia="Arial" w:hAnsi="Arial" w:cs="Arial"/>
          <w:kern w:val="0"/>
          <w:sz w:val="24"/>
          <w:szCs w:val="24"/>
          <w:lang w:val="en-GB" w:eastAsia="en-US"/>
        </w:rPr>
        <w:t xml:space="preserve">-UE adjacent channel CLI </w:t>
      </w:r>
      <w:proofErr w:type="spellStart"/>
      <w:r w:rsidRPr="00783D76">
        <w:rPr>
          <w:rFonts w:ascii="Arial" w:eastAsia="Arial" w:hAnsi="Arial" w:cs="Arial"/>
          <w:kern w:val="0"/>
          <w:sz w:val="24"/>
          <w:szCs w:val="24"/>
          <w:lang w:val="en-GB" w:eastAsia="en-US"/>
        </w:rPr>
        <w:t>modeling</w:t>
      </w:r>
      <w:proofErr w:type="spellEnd"/>
    </w:p>
    <w:p w14:paraId="16662F50" w14:textId="7498E2C5" w:rsidR="00783D76" w:rsidRPr="00783D76" w:rsidDel="004131B2" w:rsidRDefault="00783D76" w:rsidP="00783D76">
      <w:pPr>
        <w:spacing w:after="180" w:line="257" w:lineRule="auto"/>
        <w:rPr>
          <w:del w:id="6" w:author="作者"/>
          <w:rFonts w:ascii="Times New Roman" w:eastAsia="等线" w:hAnsi="Times New Roman" w:cs="Times New Roman"/>
          <w:kern w:val="0"/>
          <w:sz w:val="20"/>
          <w:szCs w:val="20"/>
          <w:lang w:val="en-GB" w:eastAsia="en-US"/>
        </w:rPr>
      </w:pPr>
      <w:del w:id="7" w:author="作者">
        <w:r w:rsidRPr="00783D76" w:rsidDel="004131B2">
          <w:rPr>
            <w:rFonts w:ascii="Times New Roman" w:eastAsia="Times New Roman" w:hAnsi="Times New Roman" w:cs="Times New Roman"/>
            <w:i/>
            <w:iCs/>
            <w:color w:val="0000FF"/>
            <w:kern w:val="0"/>
            <w:sz w:val="20"/>
            <w:szCs w:val="20"/>
            <w:lang w:val="en-GB" w:eastAsia="en-US"/>
          </w:rPr>
          <w:delText xml:space="preserve">Editor's note: This section captures the CLI modeling. </w:delText>
        </w:r>
      </w:del>
    </w:p>
    <w:p w14:paraId="6931BBE5"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9.7.1.2.1 Receiver aspects</w:t>
      </w:r>
    </w:p>
    <w:p w14:paraId="340223FF" w14:textId="77777777" w:rsidR="00783D76" w:rsidRPr="00783D76" w:rsidRDefault="00783D76" w:rsidP="00783D76">
      <w:pPr>
        <w:spacing w:after="180" w:line="257" w:lineRule="auto"/>
        <w:ind w:left="1418" w:hanging="1418"/>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Effect of adjacent channel aggressor UE jammer</w:t>
      </w:r>
    </w:p>
    <w:p w14:paraId="512BC561"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14:paraId="173FE89E" w14:textId="77777777" w:rsidR="00783D76" w:rsidRPr="00783D76" w:rsidRDefault="00783D76" w:rsidP="00783D76">
      <w:pPr>
        <w:overflowPunct w:val="0"/>
        <w:autoSpaceDE w:val="0"/>
        <w:autoSpaceDN w:val="0"/>
        <w:adjustRightInd w:val="0"/>
        <w:spacing w:beforeLines="100" w:before="240" w:afterLines="100" w:after="240"/>
        <w:ind w:left="1701" w:hanging="1701"/>
        <w:textAlignment w:val="baseline"/>
        <w:outlineLvl w:val="4"/>
        <w:rPr>
          <w:rFonts w:ascii="Arial" w:eastAsia="MS Mincho" w:hAnsi="Arial" w:cs="Times New Roman"/>
          <w:kern w:val="0"/>
          <w:sz w:val="22"/>
          <w:szCs w:val="20"/>
          <w:lang w:val="en-GB" w:eastAsia="ja-JP"/>
        </w:rPr>
      </w:pPr>
      <w:r w:rsidRPr="00783D76">
        <w:rPr>
          <w:rFonts w:ascii="Arial" w:eastAsia="MS Mincho" w:hAnsi="Arial" w:cs="Times New Roman"/>
          <w:kern w:val="0"/>
          <w:sz w:val="22"/>
          <w:szCs w:val="20"/>
          <w:lang w:val="en-GB" w:eastAsia="ja-JP"/>
        </w:rPr>
        <w:t>9.7.1.2.2 Transmitter aspects</w:t>
      </w:r>
    </w:p>
    <w:p w14:paraId="09CBA8BA"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r w:rsidRPr="00783D76">
        <w:rPr>
          <w:rFonts w:ascii="Times New Roman" w:eastAsia="Times New Roman" w:hAnsi="Times New Roman" w:cs="Times New Roman"/>
          <w:b/>
          <w:bCs/>
          <w:kern w:val="0"/>
          <w:sz w:val="20"/>
          <w:szCs w:val="20"/>
          <w:u w:val="single"/>
          <w:lang w:val="en-GB" w:eastAsia="en-US"/>
        </w:rPr>
        <w:t>ACLR (adjacent channel)</w:t>
      </w:r>
    </w:p>
    <w:p w14:paraId="6514AB4E" w14:textId="77777777" w:rsidR="00783D76" w:rsidRPr="00783D76" w:rsidRDefault="00783D76" w:rsidP="00783D76">
      <w:pPr>
        <w:spacing w:after="180" w:line="257" w:lineRule="auto"/>
        <w:rPr>
          <w:rFonts w:ascii="Times New Roman" w:eastAsia="Times New Roman" w:hAnsi="Times New Roman" w:cs="Times New Roman"/>
          <w:kern w:val="0"/>
          <w:sz w:val="20"/>
          <w:szCs w:val="20"/>
          <w:lang w:val="en-GB" w:eastAsia="en-US"/>
        </w:rPr>
      </w:pPr>
      <w:r w:rsidRPr="00783D76">
        <w:rPr>
          <w:rFonts w:ascii="Times New Roman" w:eastAsia="Times New Roman" w:hAnsi="Times New Roman" w:cs="Times New Roman"/>
          <w:kern w:val="0"/>
          <w:sz w:val="20"/>
          <w:szCs w:val="20"/>
          <w:lang w:val="en-GB" w:eastAsia="en-US"/>
        </w:rPr>
        <w:t xml:space="preserve">ACLR is one aspect modelled as an interference aspect from a nearby aggressor UE transmitting in an adjacent UL </w:t>
      </w:r>
      <w:proofErr w:type="spellStart"/>
      <w:r w:rsidRPr="00783D76">
        <w:rPr>
          <w:rFonts w:ascii="Times New Roman" w:eastAsia="Times New Roman" w:hAnsi="Times New Roman" w:cs="Times New Roman"/>
          <w:kern w:val="0"/>
          <w:sz w:val="20"/>
          <w:szCs w:val="20"/>
          <w:lang w:val="en-GB" w:eastAsia="en-US"/>
        </w:rPr>
        <w:t>subband</w:t>
      </w:r>
      <w:proofErr w:type="spellEnd"/>
      <w:r w:rsidRPr="00783D76">
        <w:rPr>
          <w:rFonts w:ascii="Times New Roman" w:eastAsia="Times New Roman" w:hAnsi="Times New Roman" w:cs="Times New Roman"/>
          <w:kern w:val="0"/>
          <w:sz w:val="20"/>
          <w:szCs w:val="20"/>
          <w:lang w:val="en-GB" w:eastAsia="en-US"/>
        </w:rPr>
        <w:t xml:space="preserve">.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w:t>
      </w:r>
      <w:proofErr w:type="spellStart"/>
      <w:r w:rsidRPr="00783D76">
        <w:rPr>
          <w:rFonts w:ascii="Times New Roman" w:eastAsia="Times New Roman" w:hAnsi="Times New Roman" w:cs="Times New Roman"/>
          <w:kern w:val="0"/>
          <w:sz w:val="20"/>
          <w:szCs w:val="20"/>
          <w:lang w:val="en-GB" w:eastAsia="en-US"/>
        </w:rPr>
        <w:t>modeled</w:t>
      </w:r>
      <w:proofErr w:type="spellEnd"/>
      <w:r w:rsidRPr="00783D76">
        <w:rPr>
          <w:rFonts w:ascii="Times New Roman" w:eastAsia="Times New Roman" w:hAnsi="Times New Roman" w:cs="Times New Roman"/>
          <w:kern w:val="0"/>
          <w:sz w:val="20"/>
          <w:szCs w:val="20"/>
          <w:lang w:val="en-GB" w:eastAsia="en-US"/>
        </w:rPr>
        <w:t xml:space="preserve"> as 24 dB at max power, improving 1 dB/dB with backoff up to a maximum of 10 dB of improvement. Therefore, when the backoff is 10 dB, the ACLR is 34 </w:t>
      </w:r>
      <w:proofErr w:type="spellStart"/>
      <w:r w:rsidRPr="00783D76">
        <w:rPr>
          <w:rFonts w:ascii="Times New Roman" w:eastAsia="Times New Roman" w:hAnsi="Times New Roman" w:cs="Times New Roman"/>
          <w:kern w:val="0"/>
          <w:sz w:val="20"/>
          <w:szCs w:val="20"/>
          <w:lang w:val="en-GB" w:eastAsia="en-US"/>
        </w:rPr>
        <w:t>dB.</w:t>
      </w:r>
      <w:proofErr w:type="spellEnd"/>
      <w:r w:rsidRPr="00783D76">
        <w:rPr>
          <w:rFonts w:ascii="Times New Roman" w:eastAsia="Times New Roman" w:hAnsi="Times New Roman" w:cs="Times New Roman"/>
          <w:kern w:val="0"/>
          <w:sz w:val="20"/>
          <w:szCs w:val="20"/>
          <w:lang w:val="en-GB" w:eastAsia="en-US"/>
        </w:rPr>
        <w:t xml:space="preserve"> This model </w:t>
      </w:r>
      <w:proofErr w:type="gramStart"/>
      <w:r w:rsidRPr="00783D76">
        <w:rPr>
          <w:rFonts w:ascii="Times New Roman" w:eastAsia="Times New Roman" w:hAnsi="Times New Roman" w:cs="Times New Roman"/>
          <w:kern w:val="0"/>
          <w:sz w:val="20"/>
          <w:szCs w:val="20"/>
          <w:lang w:val="en-GB" w:eastAsia="en-US"/>
        </w:rPr>
        <w:t>is an approximation of</w:t>
      </w:r>
      <w:proofErr w:type="gramEnd"/>
      <w:r w:rsidRPr="00783D76">
        <w:rPr>
          <w:rFonts w:ascii="Times New Roman" w:eastAsia="Times New Roman" w:hAnsi="Times New Roman" w:cs="Times New Roman"/>
          <w:kern w:val="0"/>
          <w:sz w:val="20"/>
          <w:szCs w:val="20"/>
          <w:lang w:val="en-GB" w:eastAsia="en-US"/>
        </w:rPr>
        <w:t xml:space="preserve"> the performance of a typical UE.</w:t>
      </w:r>
    </w:p>
    <w:p w14:paraId="64FCB0F7" w14:textId="77777777" w:rsidR="00783D76" w:rsidRPr="00783D76" w:rsidRDefault="00783D76" w:rsidP="00783D76">
      <w:pPr>
        <w:spacing w:after="180" w:line="257" w:lineRule="auto"/>
        <w:rPr>
          <w:rFonts w:ascii="Times New Roman" w:eastAsia="等线" w:hAnsi="Times New Roman" w:cs="Times New Roman"/>
          <w:kern w:val="0"/>
          <w:sz w:val="20"/>
          <w:szCs w:val="20"/>
          <w:lang w:val="en-GB" w:eastAsia="en-US"/>
        </w:rPr>
      </w:pPr>
    </w:p>
    <w:p w14:paraId="4D1DE792" w14:textId="77777777" w:rsidR="00783D76" w:rsidRPr="00783D76" w:rsidRDefault="00783D76" w:rsidP="00783D76">
      <w:pPr>
        <w:keepNext/>
        <w:keepLines/>
        <w:spacing w:before="120" w:after="180" w:line="257" w:lineRule="auto"/>
        <w:outlineLvl w:val="2"/>
        <w:rPr>
          <w:rFonts w:ascii="Arial" w:eastAsia="等线" w:hAnsi="Arial" w:cs="Times New Roman"/>
          <w:kern w:val="0"/>
          <w:sz w:val="28"/>
          <w:szCs w:val="20"/>
          <w:lang w:val="en-GB" w:eastAsia="en-US"/>
        </w:rPr>
      </w:pPr>
      <w:r w:rsidRPr="00783D76">
        <w:rPr>
          <w:rFonts w:ascii="Arial" w:eastAsia="宋体" w:hAnsi="Arial" w:cs="Arial" w:hint="eastAsia"/>
          <w:kern w:val="0"/>
          <w:sz w:val="28"/>
          <w:szCs w:val="28"/>
        </w:rPr>
        <w:t>9</w:t>
      </w:r>
      <w:r w:rsidRPr="00783D76">
        <w:rPr>
          <w:rFonts w:ascii="Arial" w:eastAsia="Arial" w:hAnsi="Arial" w:cs="Arial"/>
          <w:kern w:val="0"/>
          <w:sz w:val="28"/>
          <w:szCs w:val="28"/>
          <w:lang w:val="en-GB" w:eastAsia="en-US"/>
        </w:rPr>
        <w:t>.7.2</w:t>
      </w:r>
      <w:r w:rsidRPr="00783D76">
        <w:rPr>
          <w:rFonts w:ascii="Arial" w:eastAsia="等线" w:hAnsi="Arial" w:cs="Times New Roman"/>
          <w:kern w:val="0"/>
          <w:sz w:val="28"/>
          <w:szCs w:val="20"/>
          <w:lang w:val="en-GB" w:eastAsia="en-US"/>
        </w:rPr>
        <w:tab/>
      </w:r>
      <w:r w:rsidRPr="00783D76">
        <w:rPr>
          <w:rFonts w:ascii="Arial" w:eastAsia="Arial" w:hAnsi="Arial" w:cs="Arial"/>
          <w:kern w:val="0"/>
          <w:sz w:val="28"/>
          <w:szCs w:val="28"/>
          <w:lang w:val="en-GB" w:eastAsia="en-US"/>
        </w:rPr>
        <w:t>Summary</w:t>
      </w:r>
    </w:p>
    <w:p w14:paraId="0F499ED7" w14:textId="5A739D82" w:rsidR="00783D76" w:rsidDel="004131B2" w:rsidRDefault="00783D76" w:rsidP="00783D76">
      <w:pPr>
        <w:spacing w:after="180" w:line="257" w:lineRule="auto"/>
        <w:rPr>
          <w:del w:id="8" w:author="作者"/>
          <w:rFonts w:ascii="Times New Roman" w:eastAsia="Times New Roman" w:hAnsi="Times New Roman" w:cs="Times New Roman"/>
          <w:i/>
          <w:iCs/>
          <w:color w:val="0000FF"/>
          <w:kern w:val="0"/>
          <w:sz w:val="20"/>
          <w:szCs w:val="20"/>
          <w:lang w:val="en-GB" w:eastAsia="en-US"/>
        </w:rPr>
      </w:pPr>
      <w:del w:id="9" w:author="作者">
        <w:r w:rsidRPr="00783D76" w:rsidDel="004131B2">
          <w:rPr>
            <w:rFonts w:ascii="Times New Roman" w:eastAsia="Times New Roman" w:hAnsi="Times New Roman" w:cs="Times New Roman"/>
            <w:i/>
            <w:iCs/>
            <w:color w:val="0000FF"/>
            <w:kern w:val="0"/>
            <w:sz w:val="20"/>
            <w:szCs w:val="20"/>
            <w:lang w:val="en-GB" w:eastAsia="en-US"/>
          </w:rPr>
          <w:delText>Editor's note: This section captures the conclusion of feasibility.</w:delText>
        </w:r>
      </w:del>
    </w:p>
    <w:p w14:paraId="65F11DE0" w14:textId="1B08130B" w:rsidR="004131B2" w:rsidRPr="00981D8A" w:rsidRDefault="004131B2" w:rsidP="004131B2">
      <w:pPr>
        <w:rPr>
          <w:ins w:id="10" w:author="作者"/>
          <w:rFonts w:ascii="Calibri" w:eastAsia="等线" w:hAnsi="Calibri" w:cs="Calibri"/>
          <w:iCs/>
          <w:kern w:val="0"/>
          <w:sz w:val="22"/>
          <w:szCs w:val="20"/>
          <w:lang w:val="en-GB"/>
        </w:rPr>
      </w:pPr>
      <w:ins w:id="11" w:author="作者">
        <w:r w:rsidRPr="00981D8A">
          <w:rPr>
            <w:rFonts w:ascii="Times New Roman" w:eastAsia="等线" w:hAnsi="Times New Roman" w:cs="Times New Roman"/>
            <w:iCs/>
            <w:kern w:val="0"/>
            <w:sz w:val="20"/>
            <w:szCs w:val="20"/>
            <w:lang w:val="en-GB"/>
          </w:rPr>
          <w:t>For co-channel interference case, RAN4 concluded that the RF effect could be dominant, and the frequency</w:t>
        </w:r>
        <w:r w:rsidR="00C572A0">
          <w:rPr>
            <w:rFonts w:ascii="Times New Roman" w:eastAsia="等线" w:hAnsi="Times New Roman" w:cs="Times New Roman"/>
            <w:iCs/>
            <w:kern w:val="0"/>
            <w:sz w:val="20"/>
            <w:szCs w:val="20"/>
            <w:lang w:val="en-GB"/>
          </w:rPr>
          <w:t xml:space="preserve"> </w:t>
        </w:r>
        <w:proofErr w:type="gramStart"/>
        <w:r w:rsidR="00C572A0">
          <w:rPr>
            <w:rFonts w:ascii="Times New Roman" w:eastAsia="等线" w:hAnsi="Times New Roman" w:cs="Times New Roman" w:hint="eastAsia"/>
            <w:iCs/>
            <w:kern w:val="0"/>
            <w:sz w:val="20"/>
            <w:szCs w:val="20"/>
            <w:lang w:val="en-GB"/>
          </w:rPr>
          <w:t>offset</w:t>
        </w:r>
        <w:proofErr w:type="gramEnd"/>
        <w:r w:rsidRPr="00981D8A">
          <w:rPr>
            <w:rFonts w:ascii="Times New Roman" w:eastAsia="等线" w:hAnsi="Times New Roman" w:cs="Times New Roman"/>
            <w:iCs/>
            <w:kern w:val="0"/>
            <w:sz w:val="20"/>
            <w:szCs w:val="20"/>
            <w:lang w:val="en-GB"/>
          </w:rPr>
          <w:t xml:space="preserve"> and time </w:t>
        </w:r>
        <w:r w:rsidR="00C572A0">
          <w:rPr>
            <w:rFonts w:ascii="Times New Roman" w:eastAsia="等线" w:hAnsi="Times New Roman" w:cs="Times New Roman" w:hint="eastAsia"/>
            <w:iCs/>
            <w:kern w:val="0"/>
            <w:sz w:val="20"/>
            <w:szCs w:val="20"/>
            <w:lang w:val="en-GB"/>
          </w:rPr>
          <w:t>offset</w:t>
        </w:r>
        <w:r w:rsidRPr="00981D8A">
          <w:rPr>
            <w:rFonts w:ascii="Times New Roman" w:eastAsia="等线" w:hAnsi="Times New Roman" w:cs="Times New Roman"/>
            <w:iCs/>
            <w:kern w:val="0"/>
            <w:sz w:val="20"/>
            <w:szCs w:val="20"/>
            <w:lang w:val="en-GB"/>
          </w:rPr>
          <w:t xml:space="preserve"> are not significant factors influencing UE-UE interference. Furthermore, the leakage can be modelled by using the in-band emission (IBE) </w:t>
        </w:r>
        <w:proofErr w:type="gramStart"/>
        <w:r w:rsidRPr="00981D8A">
          <w:rPr>
            <w:rFonts w:ascii="Times New Roman" w:eastAsia="等线" w:hAnsi="Times New Roman" w:cs="Times New Roman"/>
            <w:iCs/>
            <w:kern w:val="0"/>
            <w:sz w:val="20"/>
            <w:szCs w:val="20"/>
            <w:lang w:val="en-GB"/>
          </w:rPr>
          <w:t>requirement based</w:t>
        </w:r>
        <w:proofErr w:type="gramEnd"/>
        <w:r w:rsidRPr="00981D8A">
          <w:rPr>
            <w:rFonts w:ascii="Times New Roman" w:eastAsia="等线" w:hAnsi="Times New Roman" w:cs="Times New Roman"/>
            <w:iCs/>
            <w:kern w:val="0"/>
            <w:sz w:val="20"/>
            <w:szCs w:val="20"/>
            <w:lang w:val="en-GB"/>
          </w:rPr>
          <w:t xml:space="preserve"> model. </w:t>
        </w:r>
      </w:ins>
    </w:p>
    <w:p w14:paraId="6E140FEF" w14:textId="77777777" w:rsidR="004131B2" w:rsidRPr="00981D8A" w:rsidRDefault="004131B2" w:rsidP="004131B2">
      <w:pPr>
        <w:rPr>
          <w:ins w:id="12" w:author="作者"/>
          <w:rFonts w:ascii="Calibri" w:eastAsia="等线" w:hAnsi="Calibri" w:cs="Calibri"/>
          <w:iCs/>
          <w:kern w:val="0"/>
          <w:sz w:val="22"/>
          <w:szCs w:val="20"/>
          <w:lang w:val="en-GB"/>
        </w:rPr>
      </w:pPr>
      <w:ins w:id="13" w:author="作者">
        <w:r w:rsidRPr="00981D8A">
          <w:rPr>
            <w:rFonts w:ascii="Times New Roman" w:eastAsia="等线" w:hAnsi="Times New Roman" w:cs="Times New Roman"/>
            <w:iCs/>
            <w:kern w:val="0"/>
            <w:sz w:val="20"/>
            <w:szCs w:val="20"/>
            <w:lang w:val="en-GB"/>
          </w:rPr>
          <w:t xml:space="preserve">As for the adjacent channel case, RAN4 concluded to assume </w:t>
        </w:r>
        <w:proofErr w:type="gramStart"/>
        <w:r w:rsidRPr="00981D8A">
          <w:rPr>
            <w:rFonts w:ascii="Times New Roman" w:eastAsia="等线" w:hAnsi="Times New Roman" w:cs="Times New Roman"/>
            <w:iCs/>
            <w:kern w:val="0"/>
            <w:sz w:val="20"/>
            <w:szCs w:val="20"/>
            <w:lang w:val="en-GB"/>
          </w:rPr>
          <w:t>power-dependent</w:t>
        </w:r>
        <w:proofErr w:type="gramEnd"/>
        <w:r w:rsidRPr="00981D8A">
          <w:rPr>
            <w:rFonts w:ascii="Times New Roman" w:eastAsia="等线" w:hAnsi="Times New Roman" w:cs="Times New Roman"/>
            <w:iCs/>
            <w:kern w:val="0"/>
            <w:sz w:val="20"/>
            <w:szCs w:val="20"/>
            <w:lang w:val="en-GB"/>
          </w:rPr>
          <w:t xml:space="preserve"> ACLR of the aggressor UE and adjacent channel selectivity of the victim UE when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adjacent channel interference.</w:t>
        </w:r>
      </w:ins>
    </w:p>
    <w:p w14:paraId="12B443CE" w14:textId="77777777" w:rsidR="004131B2" w:rsidRPr="00981D8A" w:rsidRDefault="004131B2" w:rsidP="004131B2">
      <w:pPr>
        <w:rPr>
          <w:ins w:id="14" w:author="作者"/>
          <w:rFonts w:ascii="Calibri" w:eastAsia="等线" w:hAnsi="Calibri" w:cs="Calibri"/>
          <w:iCs/>
          <w:kern w:val="0"/>
          <w:sz w:val="22"/>
          <w:szCs w:val="20"/>
          <w:lang w:val="en-GB"/>
        </w:rPr>
      </w:pPr>
      <w:ins w:id="15" w:author="作者">
        <w:r w:rsidRPr="00981D8A">
          <w:rPr>
            <w:rFonts w:ascii="Times New Roman" w:eastAsia="等线" w:hAnsi="Times New Roman" w:cs="Times New Roman"/>
            <w:iCs/>
            <w:kern w:val="0"/>
            <w:sz w:val="20"/>
            <w:szCs w:val="20"/>
            <w:lang w:val="en-GB"/>
          </w:rPr>
          <w:lastRenderedPageBreak/>
          <w:t>For legacy UE, no sub-band filtering is considered</w:t>
        </w:r>
        <w:r w:rsidRPr="00981D8A">
          <w:rPr>
            <w:rFonts w:ascii="Times New Roman" w:eastAsia="等线" w:hAnsi="Times New Roman" w:cs="Times New Roman"/>
            <w:iCs/>
            <w:kern w:val="0"/>
            <w:sz w:val="20"/>
            <w:szCs w:val="20"/>
            <w:lang w:val="en-GB" w:eastAsia="zh-TW"/>
          </w:rPr>
          <w:t>.</w:t>
        </w:r>
        <w:r w:rsidRPr="00981D8A">
          <w:rPr>
            <w:rFonts w:ascii="Times New Roman" w:eastAsia="等线" w:hAnsi="Times New Roman" w:cs="Times New Roman"/>
            <w:iCs/>
            <w:kern w:val="0"/>
            <w:sz w:val="20"/>
            <w:szCs w:val="20"/>
            <w:lang w:val="en-GB"/>
          </w:rPr>
          <w:t xml:space="preserve"> </w:t>
        </w:r>
      </w:ins>
    </w:p>
    <w:p w14:paraId="206E61F7" w14:textId="3AC34AC4" w:rsidR="004131B2" w:rsidRPr="007C4171" w:rsidRDefault="004131B2" w:rsidP="007C4171">
      <w:pPr>
        <w:rPr>
          <w:ins w:id="16" w:author="作者"/>
          <w:rFonts w:ascii="Times New Roman" w:eastAsia="等线" w:hAnsi="Times New Roman" w:cs="Times New Roman"/>
          <w:iCs/>
          <w:kern w:val="0"/>
          <w:sz w:val="20"/>
          <w:szCs w:val="20"/>
          <w:lang w:val="en-GB"/>
        </w:rPr>
      </w:pPr>
      <w:ins w:id="17" w:author="作者">
        <w:r w:rsidRPr="00981D8A">
          <w:rPr>
            <w:rFonts w:ascii="Times New Roman" w:eastAsia="等线" w:hAnsi="Times New Roman" w:cs="Times New Roman"/>
            <w:iCs/>
            <w:kern w:val="0"/>
            <w:sz w:val="20"/>
            <w:szCs w:val="20"/>
            <w:lang w:val="en-GB"/>
          </w:rPr>
          <w:t xml:space="preserve">A fixed value noise figure of </w:t>
        </w:r>
        <w:r>
          <w:rPr>
            <w:rFonts w:ascii="Times New Roman" w:eastAsia="等线" w:hAnsi="Times New Roman" w:cs="Times New Roman"/>
            <w:iCs/>
            <w:kern w:val="0"/>
            <w:sz w:val="20"/>
            <w:szCs w:val="20"/>
            <w:lang w:val="en-GB"/>
          </w:rPr>
          <w:t>10</w:t>
        </w:r>
        <w:r w:rsidRPr="00981D8A">
          <w:rPr>
            <w:rFonts w:ascii="Times New Roman" w:eastAsia="等线" w:hAnsi="Times New Roman" w:cs="Times New Roman"/>
            <w:iCs/>
            <w:kern w:val="0"/>
            <w:sz w:val="20"/>
            <w:szCs w:val="20"/>
            <w:lang w:val="en-GB"/>
          </w:rPr>
          <w:t xml:space="preserve"> dB has been used to model the AGC and NF </w:t>
        </w:r>
        <w:proofErr w:type="spellStart"/>
        <w:r w:rsidRPr="00981D8A">
          <w:rPr>
            <w:rFonts w:ascii="Times New Roman" w:eastAsia="等线" w:hAnsi="Times New Roman" w:cs="Times New Roman"/>
            <w:iCs/>
            <w:kern w:val="0"/>
            <w:sz w:val="20"/>
            <w:szCs w:val="20"/>
            <w:lang w:val="en-GB"/>
          </w:rPr>
          <w:t>modeling</w:t>
        </w:r>
        <w:proofErr w:type="spellEnd"/>
        <w:r w:rsidRPr="00981D8A">
          <w:rPr>
            <w:rFonts w:ascii="Times New Roman" w:eastAsia="等线" w:hAnsi="Times New Roman" w:cs="Times New Roman"/>
            <w:iCs/>
            <w:kern w:val="0"/>
            <w:sz w:val="20"/>
            <w:szCs w:val="20"/>
            <w:lang w:val="en-GB"/>
          </w:rPr>
          <w:t xml:space="preserve"> for co-channel and adjacent channel CLI in a system level simulation.</w:t>
        </w:r>
      </w:ins>
    </w:p>
    <w:p w14:paraId="28933DCC" w14:textId="77777777" w:rsidR="007C4171" w:rsidRDefault="00E43020" w:rsidP="007C4171">
      <w:pPr>
        <w:pStyle w:val="3GPPNormalText"/>
        <w:ind w:left="0" w:firstLine="0"/>
        <w:rPr>
          <w:rFonts w:eastAsia="等线"/>
          <w:sz w:val="20"/>
          <w:szCs w:val="20"/>
          <w:lang w:val="en-GB"/>
        </w:rPr>
      </w:pPr>
      <w:ins w:id="18" w:author="作者">
        <w:r w:rsidRPr="00E43020">
          <w:rPr>
            <w:rFonts w:eastAsia="等线"/>
            <w:sz w:val="20"/>
            <w:szCs w:val="20"/>
            <w:lang w:val="en-GB"/>
          </w:rPr>
          <w:t xml:space="preserve">Based on the study, reusing existing UE RF requirements is the conclusion of the study phase, since no issues related to existing UE RF requirements has been identified in the co-existence study. </w:t>
        </w:r>
      </w:ins>
    </w:p>
    <w:p w14:paraId="2AAF9378" w14:textId="71DC3968" w:rsidR="00066A2F" w:rsidRPr="00073E3F" w:rsidRDefault="006F6068" w:rsidP="006062B8">
      <w:pPr>
        <w:pStyle w:val="3GPPNormalText"/>
      </w:pPr>
      <w:r w:rsidRPr="00584949">
        <w:rPr>
          <w:rStyle w:val="aff0"/>
          <w:rFonts w:hint="eastAsia"/>
          <w:color w:val="C00000"/>
        </w:rPr>
        <w:t>&lt;</w:t>
      </w:r>
      <w:r>
        <w:rPr>
          <w:rStyle w:val="aff0"/>
          <w:color w:val="C00000"/>
        </w:rPr>
        <w:t>&lt;End of Change</w:t>
      </w:r>
      <w:r w:rsidRPr="00584949">
        <w:rPr>
          <w:rStyle w:val="aff0"/>
          <w:color w:val="C00000"/>
        </w:rPr>
        <w:t>&gt;&gt;</w:t>
      </w: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1"/>
        <w:ind w:left="0" w:firstLine="0"/>
        <w:rPr>
          <w:lang w:val="en-US"/>
        </w:rPr>
      </w:pPr>
      <w:r w:rsidRPr="002331D3">
        <w:rPr>
          <w:lang w:val="en-US"/>
        </w:rPr>
        <w:t>References</w:t>
      </w:r>
    </w:p>
    <w:p w14:paraId="68A36FA3" w14:textId="06C44E31" w:rsidR="00832A24" w:rsidRDefault="00FF04D0" w:rsidP="003664C2">
      <w:pPr>
        <w:rPr>
          <w:rFonts w:ascii="Arial" w:hAnsi="Arial" w:cs="Times New Roman"/>
          <w:szCs w:val="21"/>
        </w:rPr>
      </w:pPr>
      <w:bookmarkStart w:id="19" w:name="_Hlk149841768"/>
      <w:r>
        <w:rPr>
          <w:rFonts w:ascii="Arial" w:hAnsi="Arial" w:cs="Times New Roman"/>
          <w:szCs w:val="21"/>
        </w:rPr>
        <w:t xml:space="preserve">[1] </w:t>
      </w:r>
      <w:r w:rsidR="009B38B7" w:rsidRPr="009B38B7">
        <w:rPr>
          <w:rFonts w:ascii="Arial" w:hAnsi="Arial" w:cs="Times New Roman"/>
          <w:szCs w:val="21"/>
        </w:rPr>
        <w:t>R4-2316936</w:t>
      </w:r>
      <w:r w:rsidR="009B38B7">
        <w:rPr>
          <w:rFonts w:ascii="Arial" w:hAnsi="Arial" w:cs="Times New Roman"/>
          <w:szCs w:val="21"/>
        </w:rPr>
        <w:t xml:space="preserve">, </w:t>
      </w:r>
      <w:r w:rsidR="009B38B7" w:rsidRPr="009B38B7">
        <w:rPr>
          <w:rFonts w:ascii="Arial" w:hAnsi="Arial" w:cs="Times New Roman"/>
          <w:szCs w:val="21"/>
        </w:rPr>
        <w:t>TP to TR 38.858 on Feasibility of FR1 UE aspects</w:t>
      </w:r>
      <w:r w:rsidR="009B38B7">
        <w:rPr>
          <w:rFonts w:ascii="Arial" w:hAnsi="Arial" w:cs="Times New Roman"/>
          <w:szCs w:val="21"/>
        </w:rPr>
        <w:t>, MTK, RAN4#108bis.</w:t>
      </w:r>
    </w:p>
    <w:p w14:paraId="33F865EC" w14:textId="4DD3A6CF" w:rsidR="009B38B7" w:rsidRDefault="009B38B7" w:rsidP="003664C2">
      <w:pPr>
        <w:rPr>
          <w:rFonts w:ascii="Arial" w:hAnsi="Arial" w:cs="Times New Roman"/>
          <w:szCs w:val="21"/>
        </w:rPr>
      </w:pPr>
      <w:r>
        <w:rPr>
          <w:rFonts w:ascii="Arial" w:hAnsi="Arial" w:cs="Times New Roman"/>
          <w:szCs w:val="21"/>
        </w:rPr>
        <w:t xml:space="preserve">[2] </w:t>
      </w:r>
      <w:r w:rsidRPr="009B38B7">
        <w:rPr>
          <w:rFonts w:ascii="Arial" w:hAnsi="Arial" w:cs="Times New Roman"/>
          <w:szCs w:val="21"/>
        </w:rPr>
        <w:t>R4-2316937</w:t>
      </w:r>
      <w:r>
        <w:rPr>
          <w:rFonts w:ascii="Arial" w:hAnsi="Arial" w:cs="Times New Roman"/>
          <w:szCs w:val="21"/>
        </w:rPr>
        <w:t xml:space="preserve">, </w:t>
      </w:r>
      <w:r w:rsidRPr="009B38B7">
        <w:rPr>
          <w:rFonts w:ascii="Arial" w:hAnsi="Arial" w:cs="Times New Roman"/>
          <w:szCs w:val="21"/>
        </w:rPr>
        <w:t>Maintenance TP to TR 38.858 Clause 9.7</w:t>
      </w:r>
      <w:r>
        <w:rPr>
          <w:rFonts w:ascii="Arial" w:hAnsi="Arial" w:cs="Times New Roman"/>
          <w:szCs w:val="21"/>
        </w:rPr>
        <w:t>, ZTE, RAN4#108bis.</w:t>
      </w:r>
    </w:p>
    <w:p w14:paraId="4BB32266" w14:textId="36A5EB3A" w:rsidR="009B38B7" w:rsidRDefault="009B38B7" w:rsidP="003664C2">
      <w:pPr>
        <w:rPr>
          <w:rFonts w:ascii="Arial" w:hAnsi="Arial" w:cs="Times New Roman"/>
          <w:szCs w:val="21"/>
        </w:rPr>
      </w:pPr>
      <w:r>
        <w:rPr>
          <w:rFonts w:ascii="Arial" w:hAnsi="Arial" w:cs="Times New Roman"/>
          <w:szCs w:val="21"/>
        </w:rPr>
        <w:t xml:space="preserve">[3] </w:t>
      </w:r>
      <w:r w:rsidRPr="009B38B7">
        <w:rPr>
          <w:rFonts w:ascii="Arial" w:hAnsi="Arial" w:cs="Times New Roman"/>
          <w:szCs w:val="21"/>
        </w:rPr>
        <w:t>R4-2316938</w:t>
      </w:r>
      <w:r>
        <w:rPr>
          <w:rFonts w:ascii="Arial" w:hAnsi="Arial" w:cs="Times New Roman"/>
          <w:szCs w:val="21"/>
        </w:rPr>
        <w:t xml:space="preserve">, </w:t>
      </w:r>
      <w:r w:rsidRPr="009B38B7">
        <w:rPr>
          <w:rFonts w:ascii="Arial" w:hAnsi="Arial" w:cs="Times New Roman"/>
          <w:szCs w:val="21"/>
        </w:rPr>
        <w:t>TP to TR 38.858 on UE RF impacts for Full Duplex operation</w:t>
      </w:r>
      <w:r>
        <w:rPr>
          <w:rFonts w:ascii="Arial" w:hAnsi="Arial" w:cs="Times New Roman"/>
          <w:szCs w:val="21"/>
        </w:rPr>
        <w:t>, vivo, RAN4#108bis.</w:t>
      </w:r>
    </w:p>
    <w:p w14:paraId="163DE677" w14:textId="142F3A35" w:rsidR="009B38B7" w:rsidRPr="007A2679" w:rsidRDefault="009B38B7" w:rsidP="003664C2">
      <w:pPr>
        <w:rPr>
          <w:rFonts w:ascii="Arial" w:hAnsi="Arial" w:cs="Times New Roman"/>
          <w:szCs w:val="21"/>
        </w:rPr>
      </w:pPr>
      <w:r>
        <w:rPr>
          <w:rFonts w:ascii="Arial" w:hAnsi="Arial" w:cs="Times New Roman"/>
          <w:szCs w:val="21"/>
        </w:rPr>
        <w:t>[4] TR 38.858 v1.0.0</w:t>
      </w:r>
      <w:bookmarkEnd w:id="19"/>
    </w:p>
    <w:sectPr w:rsidR="009B38B7" w:rsidRPr="007A267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5F01" w14:textId="77777777" w:rsidR="00670CDE" w:rsidRDefault="00670CDE">
      <w:r>
        <w:separator/>
      </w:r>
    </w:p>
  </w:endnote>
  <w:endnote w:type="continuationSeparator" w:id="0">
    <w:p w14:paraId="62E72D4C" w14:textId="77777777" w:rsidR="00670CDE" w:rsidRDefault="00670CDE">
      <w:r>
        <w:continuationSeparator/>
      </w:r>
    </w:p>
  </w:endnote>
  <w:endnote w:type="continuationNotice" w:id="1">
    <w:p w14:paraId="74CF1343" w14:textId="77777777" w:rsidR="00670CDE" w:rsidRDefault="00670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AF87" w14:textId="77777777" w:rsidR="00670CDE" w:rsidRDefault="00670CDE">
      <w:r>
        <w:separator/>
      </w:r>
    </w:p>
  </w:footnote>
  <w:footnote w:type="continuationSeparator" w:id="0">
    <w:p w14:paraId="383494D3" w14:textId="77777777" w:rsidR="00670CDE" w:rsidRDefault="00670CDE">
      <w:r>
        <w:continuationSeparator/>
      </w:r>
    </w:p>
  </w:footnote>
  <w:footnote w:type="continuationNotice" w:id="1">
    <w:p w14:paraId="72E87C57" w14:textId="77777777" w:rsidR="00670CDE" w:rsidRDefault="00670C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632D3" w:rsidRDefault="00D632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013165E"/>
    <w:multiLevelType w:val="multilevel"/>
    <w:tmpl w:val="AD065A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635C0"/>
    <w:multiLevelType w:val="multilevel"/>
    <w:tmpl w:val="9CDE85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755B11"/>
    <w:multiLevelType w:val="hybridMultilevel"/>
    <w:tmpl w:val="3D34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9783264"/>
    <w:multiLevelType w:val="hybridMultilevel"/>
    <w:tmpl w:val="F3EA08FC"/>
    <w:lvl w:ilvl="0" w:tplc="F12A7C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707D4"/>
    <w:multiLevelType w:val="multilevel"/>
    <w:tmpl w:val="1E447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B07233"/>
    <w:multiLevelType w:val="hybridMultilevel"/>
    <w:tmpl w:val="DA20B5C8"/>
    <w:lvl w:ilvl="0" w:tplc="04090001">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0183E65"/>
    <w:multiLevelType w:val="multilevel"/>
    <w:tmpl w:val="D26875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47D5AF9"/>
    <w:multiLevelType w:val="multilevel"/>
    <w:tmpl w:val="96D6F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66E6339"/>
    <w:multiLevelType w:val="multilevel"/>
    <w:tmpl w:val="A12817AA"/>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6D01524"/>
    <w:multiLevelType w:val="multilevel"/>
    <w:tmpl w:val="7ABE44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EF3226"/>
    <w:multiLevelType w:val="hybridMultilevel"/>
    <w:tmpl w:val="47C01E6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626F7F"/>
    <w:multiLevelType w:val="hybridMultilevel"/>
    <w:tmpl w:val="312A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B0A0E"/>
    <w:multiLevelType w:val="multilevel"/>
    <w:tmpl w:val="F762F4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D7D77B0"/>
    <w:multiLevelType w:val="multilevel"/>
    <w:tmpl w:val="C3CE3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900020856">
    <w:abstractNumId w:val="30"/>
  </w:num>
  <w:num w:numId="2" w16cid:durableId="7468804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9571137">
    <w:abstractNumId w:val="6"/>
  </w:num>
  <w:num w:numId="4" w16cid:durableId="531067196">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355926979">
    <w:abstractNumId w:val="17"/>
  </w:num>
  <w:num w:numId="6" w16cid:durableId="390353676">
    <w:abstractNumId w:val="18"/>
  </w:num>
  <w:num w:numId="7" w16cid:durableId="1106533565">
    <w:abstractNumId w:val="10"/>
  </w:num>
  <w:num w:numId="8" w16cid:durableId="1609040726">
    <w:abstractNumId w:val="7"/>
  </w:num>
  <w:num w:numId="9" w16cid:durableId="1493066339">
    <w:abstractNumId w:val="5"/>
  </w:num>
  <w:num w:numId="10" w16cid:durableId="928386691">
    <w:abstractNumId w:val="11"/>
  </w:num>
  <w:num w:numId="11" w16cid:durableId="1684866508">
    <w:abstractNumId w:val="9"/>
  </w:num>
  <w:num w:numId="12" w16cid:durableId="2135102462">
    <w:abstractNumId w:val="15"/>
  </w:num>
  <w:num w:numId="13" w16cid:durableId="251009988">
    <w:abstractNumId w:val="24"/>
  </w:num>
  <w:num w:numId="14" w16cid:durableId="627665199">
    <w:abstractNumId w:val="23"/>
  </w:num>
  <w:num w:numId="15" w16cid:durableId="1734084451">
    <w:abstractNumId w:val="16"/>
  </w:num>
  <w:num w:numId="16" w16cid:durableId="1463159055">
    <w:abstractNumId w:val="25"/>
  </w:num>
  <w:num w:numId="17" w16cid:durableId="790823536">
    <w:abstractNumId w:val="20"/>
  </w:num>
  <w:num w:numId="18" w16cid:durableId="207375971">
    <w:abstractNumId w:val="19"/>
  </w:num>
  <w:num w:numId="19" w16cid:durableId="1992709925">
    <w:abstractNumId w:val="1"/>
  </w:num>
  <w:num w:numId="20" w16cid:durableId="585263568">
    <w:abstractNumId w:val="29"/>
  </w:num>
  <w:num w:numId="21" w16cid:durableId="358702752">
    <w:abstractNumId w:val="17"/>
  </w:num>
  <w:num w:numId="22" w16cid:durableId="1707752316">
    <w:abstractNumId w:val="3"/>
  </w:num>
  <w:num w:numId="23" w16cid:durableId="1083256913">
    <w:abstractNumId w:val="14"/>
  </w:num>
  <w:num w:numId="24" w16cid:durableId="1335373208">
    <w:abstractNumId w:val="26"/>
  </w:num>
  <w:num w:numId="25" w16cid:durableId="1365593437">
    <w:abstractNumId w:val="22"/>
  </w:num>
  <w:num w:numId="26" w16cid:durableId="300965581">
    <w:abstractNumId w:val="27"/>
  </w:num>
  <w:num w:numId="27" w16cid:durableId="1746025819">
    <w:abstractNumId w:val="8"/>
  </w:num>
  <w:num w:numId="28" w16cid:durableId="789013001">
    <w:abstractNumId w:val="0"/>
  </w:num>
  <w:num w:numId="29" w16cid:durableId="479883576">
    <w:abstractNumId w:val="13"/>
  </w:num>
  <w:num w:numId="30" w16cid:durableId="1392079749">
    <w:abstractNumId w:val="4"/>
  </w:num>
  <w:num w:numId="31" w16cid:durableId="1457142110">
    <w:abstractNumId w:val="12"/>
  </w:num>
  <w:num w:numId="32" w16cid:durableId="190842103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0FD"/>
    <w:rsid w:val="0000141A"/>
    <w:rsid w:val="00001724"/>
    <w:rsid w:val="00001A87"/>
    <w:rsid w:val="00001CEA"/>
    <w:rsid w:val="00001DAA"/>
    <w:rsid w:val="00001DC6"/>
    <w:rsid w:val="00002141"/>
    <w:rsid w:val="00002319"/>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742"/>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A2F"/>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27FB7"/>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CE"/>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BD"/>
    <w:rsid w:val="00193CD3"/>
    <w:rsid w:val="00194385"/>
    <w:rsid w:val="00194DB4"/>
    <w:rsid w:val="00195353"/>
    <w:rsid w:val="00195BD8"/>
    <w:rsid w:val="00195BEA"/>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5879"/>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4F0"/>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9BD"/>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74"/>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1B2"/>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56"/>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12"/>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9DB"/>
    <w:rsid w:val="005C4ABE"/>
    <w:rsid w:val="005C4BF9"/>
    <w:rsid w:val="005C553A"/>
    <w:rsid w:val="005C609C"/>
    <w:rsid w:val="005C6254"/>
    <w:rsid w:val="005C659F"/>
    <w:rsid w:val="005C72C8"/>
    <w:rsid w:val="005C7DF7"/>
    <w:rsid w:val="005D097C"/>
    <w:rsid w:val="005D0B5D"/>
    <w:rsid w:val="005D0FBF"/>
    <w:rsid w:val="005D13E7"/>
    <w:rsid w:val="005D1E89"/>
    <w:rsid w:val="005D1E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2B8"/>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CDE"/>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2E45"/>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76"/>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0CB6"/>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71"/>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733"/>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6F16"/>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18A"/>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D8A"/>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38B7"/>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5A"/>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EE1"/>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B8"/>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023"/>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B24"/>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02F"/>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2A0"/>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8CF"/>
    <w:rsid w:val="00CE1B34"/>
    <w:rsid w:val="00CE2205"/>
    <w:rsid w:val="00CE2B32"/>
    <w:rsid w:val="00CE2EA2"/>
    <w:rsid w:val="00CE306E"/>
    <w:rsid w:val="00CE3B1D"/>
    <w:rsid w:val="00CE49C9"/>
    <w:rsid w:val="00CE4E82"/>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BE1"/>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5E60"/>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C2F"/>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857"/>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02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B7E06"/>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7D"/>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0E5"/>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4D0"/>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17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next w:val="a"/>
    <w:link w:val="20"/>
    <w:autoRedefine/>
    <w:qFormat/>
    <w:rsid w:val="007B0CB6"/>
    <w:pPr>
      <w:numPr>
        <w:ilvl w:val="1"/>
        <w:numId w:val="32"/>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autoRedefine/>
    <w:qFormat/>
    <w:rsid w:val="007B0CB6"/>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0">
    <w:name w:val="heading 5"/>
    <w:aliases w:val="h5,Heading5,Head5,H5,M5,mh2,Module heading 2,heading 8,Numbered Sub-list,Heading 81,Heading 811,标题 81,Heading 8111"/>
    <w:basedOn w:val="4"/>
    <w:next w:val="a"/>
    <w:link w:val="51"/>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7C417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C4171"/>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a"/>
    <w:rsid w:val="00573DD3"/>
    <w:pPr>
      <w:ind w:left="1985" w:hanging="1985"/>
    </w:pPr>
  </w:style>
  <w:style w:type="paragraph" w:styleId="TOC7">
    <w:name w:val="toc 7"/>
    <w:basedOn w:val="TOC6"/>
    <w:next w:val="a"/>
    <w:rsid w:val="00573DD3"/>
    <w:pPr>
      <w:ind w:left="2268" w:hanging="2268"/>
    </w:pPr>
  </w:style>
  <w:style w:type="paragraph" w:styleId="23">
    <w:name w:val="List Bullet 2"/>
    <w:basedOn w:val="a9"/>
    <w:rsid w:val="00573DD3"/>
    <w:pPr>
      <w:ind w:left="851"/>
    </w:pPr>
  </w:style>
  <w:style w:type="paragraph" w:styleId="31">
    <w:name w:val="List Bullet 3"/>
    <w:basedOn w:val="23"/>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0"/>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73DD3"/>
    <w:pPr>
      <w:ind w:left="1135"/>
    </w:pPr>
  </w:style>
  <w:style w:type="paragraph" w:styleId="41">
    <w:name w:val="List 4"/>
    <w:basedOn w:val="32"/>
    <w:rsid w:val="00573DD3"/>
    <w:pPr>
      <w:ind w:left="1418"/>
    </w:pPr>
  </w:style>
  <w:style w:type="paragraph" w:styleId="52">
    <w:name w:val="List 5"/>
    <w:basedOn w:val="41"/>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2">
    <w:name w:val="List Bullet 4"/>
    <w:basedOn w:val="31"/>
    <w:rsid w:val="00573DD3"/>
    <w:pPr>
      <w:ind w:left="1418"/>
    </w:pPr>
  </w:style>
  <w:style w:type="paragraph" w:styleId="53">
    <w:name w:val="List Bullet 5"/>
    <w:basedOn w:val="42"/>
    <w:rsid w:val="00573DD3"/>
    <w:pPr>
      <w:ind w:left="1702"/>
    </w:pPr>
  </w:style>
  <w:style w:type="paragraph" w:customStyle="1" w:styleId="B1">
    <w:name w:val="B1"/>
    <w:basedOn w:val="aa"/>
    <w:link w:val="B1Char"/>
    <w:qFormat/>
    <w:rsid w:val="00573DD3"/>
  </w:style>
  <w:style w:type="paragraph" w:customStyle="1" w:styleId="B2">
    <w:name w:val="B2"/>
    <w:basedOn w:val="24"/>
    <w:link w:val="B2Char"/>
    <w:qFormat/>
    <w:rsid w:val="00573DD3"/>
  </w:style>
  <w:style w:type="paragraph" w:customStyle="1" w:styleId="B3">
    <w:name w:val="B3"/>
    <w:basedOn w:val="32"/>
    <w:link w:val="B3Char2"/>
    <w:rsid w:val="00573DD3"/>
  </w:style>
  <w:style w:type="paragraph" w:customStyle="1" w:styleId="B4">
    <w:name w:val="B4"/>
    <w:basedOn w:val="41"/>
    <w:rsid w:val="00573DD3"/>
  </w:style>
  <w:style w:type="paragraph" w:customStyle="1" w:styleId="B5">
    <w:name w:val="B5"/>
    <w:basedOn w:val="52"/>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R4_bullets,목록 단,목록"/>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批注框文本 字符"/>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批注文字 字符"/>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批注主题 字符"/>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页脚 字符"/>
    <w:link w:val="ab"/>
    <w:uiPriority w:val="99"/>
    <w:rsid w:val="00E479EA"/>
    <w:rPr>
      <w:rFonts w:ascii="Arial" w:hAnsi="Arial"/>
      <w:b/>
      <w:i/>
      <w:noProof/>
      <w:sz w:val="18"/>
    </w:rPr>
  </w:style>
  <w:style w:type="paragraph" w:styleId="af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c">
    <w:name w:val="Date"/>
    <w:basedOn w:val="a"/>
    <w:next w:val="a"/>
    <w:link w:val="afd"/>
    <w:uiPriority w:val="99"/>
    <w:semiHidden/>
    <w:unhideWhenUsed/>
    <w:rsid w:val="008349F7"/>
  </w:style>
  <w:style w:type="character" w:customStyle="1" w:styleId="afd">
    <w:name w:val="日期 字符"/>
    <w:link w:val="afc"/>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e">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f">
    <w:name w:val="Placeholder Text"/>
    <w:basedOn w:val="a0"/>
    <w:uiPriority w:val="99"/>
    <w:semiHidden/>
    <w:rsid w:val="001D2F8F"/>
    <w:rPr>
      <w:color w:val="808080"/>
    </w:rPr>
  </w:style>
  <w:style w:type="character" w:customStyle="1" w:styleId="ae">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d"/>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宋体"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宋体" w:cs="Times New Roman"/>
      <w:szCs w:val="20"/>
    </w:rPr>
  </w:style>
  <w:style w:type="paragraph" w:customStyle="1" w:styleId="cjk">
    <w:name w:val="cjk"/>
    <w:basedOn w:val="a"/>
    <w:qFormat/>
    <w:rsid w:val="00A55962"/>
    <w:pPr>
      <w:spacing w:before="100" w:beforeAutospacing="1" w:after="181"/>
    </w:pPr>
    <w:rPr>
      <w:rFonts w:ascii="宋体" w:eastAsia="宋体" w:hAnsi="宋体" w:cs="宋体"/>
    </w:rPr>
  </w:style>
  <w:style w:type="character" w:styleId="aff0">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eading5 字符,Head5 字符,H5 字符,M5 字符,mh2 字符,Module heading 2 字符,heading 8 字符,Numbered Sub-list 字符,Heading 81 字符,Heading 811 字符,标题 81 字符,Heading 8111 字符"/>
    <w:basedOn w:val="a0"/>
    <w:link w:val="50"/>
    <w:qFormat/>
    <w:rsid w:val="008A1F9A"/>
    <w:rPr>
      <w:rFonts w:ascii="Arial" w:hAnsi="Arial"/>
      <w:sz w:val="22"/>
      <w:lang w:val="en-GB"/>
    </w:rPr>
  </w:style>
  <w:style w:type="paragraph" w:styleId="aff1">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宋体" w:cs="Times New Roman"/>
      <w:szCs w:val="20"/>
      <w:lang w:val="en-GB"/>
    </w:rPr>
  </w:style>
  <w:style w:type="paragraph" w:customStyle="1" w:styleId="INDENT2">
    <w:name w:val="INDENT2"/>
    <w:basedOn w:val="a"/>
    <w:rsid w:val="00D41735"/>
    <w:pPr>
      <w:spacing w:after="180"/>
      <w:ind w:left="1135" w:hanging="284"/>
    </w:pPr>
    <w:rPr>
      <w:rFonts w:eastAsia="宋体" w:cs="Times New Roman"/>
      <w:szCs w:val="20"/>
      <w:lang w:val="en-GB"/>
    </w:rPr>
  </w:style>
  <w:style w:type="paragraph" w:customStyle="1" w:styleId="INDENT3">
    <w:name w:val="INDENT3"/>
    <w:basedOn w:val="a"/>
    <w:rsid w:val="00D41735"/>
    <w:pPr>
      <w:spacing w:after="180"/>
      <w:ind w:left="1701" w:hanging="567"/>
    </w:pPr>
    <w:rPr>
      <w:rFonts w:eastAsia="宋体"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宋体" w:cs="Times New Roman"/>
      <w:b/>
      <w:szCs w:val="20"/>
      <w:lang w:val="en-GB"/>
    </w:rPr>
  </w:style>
  <w:style w:type="paragraph" w:customStyle="1" w:styleId="RecCCITT">
    <w:name w:val="Rec_CCITT_#"/>
    <w:basedOn w:val="a"/>
    <w:rsid w:val="00D41735"/>
    <w:pPr>
      <w:keepNext/>
      <w:keepLines/>
      <w:spacing w:after="180"/>
    </w:pPr>
    <w:rPr>
      <w:rFonts w:eastAsia="宋体"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宋体"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宋体" w:hAnsi="Arial" w:cs="Times New Roman"/>
      <w:b/>
      <w:sz w:val="36"/>
      <w:szCs w:val="20"/>
      <w:lang w:val="en-GB"/>
    </w:rPr>
  </w:style>
  <w:style w:type="character" w:styleId="aff2">
    <w:name w:val="Hyperlink"/>
    <w:uiPriority w:val="99"/>
    <w:rsid w:val="00D41735"/>
    <w:rPr>
      <w:color w:val="0000FF"/>
      <w:u w:val="single"/>
    </w:rPr>
  </w:style>
  <w:style w:type="character" w:styleId="aff3">
    <w:name w:val="FollowedHyperlink"/>
    <w:rsid w:val="00D41735"/>
    <w:rPr>
      <w:color w:val="800080"/>
      <w:u w:val="single"/>
    </w:rPr>
  </w:style>
  <w:style w:type="paragraph" w:styleId="aff4">
    <w:name w:val="Document Map"/>
    <w:basedOn w:val="a"/>
    <w:link w:val="aff5"/>
    <w:semiHidden/>
    <w:rsid w:val="00D41735"/>
    <w:pPr>
      <w:shd w:val="clear" w:color="auto" w:fill="000080"/>
    </w:pPr>
    <w:rPr>
      <w:rFonts w:ascii="Tahoma" w:hAnsi="Tahoma" w:cs="Calibri"/>
    </w:rPr>
  </w:style>
  <w:style w:type="character" w:customStyle="1" w:styleId="aff5">
    <w:name w:val="文档结构图 字符"/>
    <w:basedOn w:val="a0"/>
    <w:link w:val="aff4"/>
    <w:semiHidden/>
    <w:rsid w:val="00D41735"/>
    <w:rPr>
      <w:rFonts w:ascii="Tahoma" w:eastAsiaTheme="minorEastAsia" w:hAnsi="Tahoma" w:cs="Calibri"/>
      <w:sz w:val="22"/>
      <w:szCs w:val="22"/>
      <w:shd w:val="clear" w:color="auto" w:fill="000080"/>
      <w:lang w:eastAsia="zh-CN"/>
    </w:rPr>
  </w:style>
  <w:style w:type="paragraph" w:styleId="aff6">
    <w:name w:val="Plain Text"/>
    <w:basedOn w:val="a"/>
    <w:link w:val="aff7"/>
    <w:uiPriority w:val="99"/>
    <w:rsid w:val="00D41735"/>
    <w:pPr>
      <w:spacing w:after="180"/>
    </w:pPr>
    <w:rPr>
      <w:rFonts w:ascii="Courier New" w:eastAsia="宋体" w:hAnsi="Courier New" w:cs="Times New Roman"/>
      <w:szCs w:val="20"/>
      <w:lang w:val="nb-NO"/>
    </w:rPr>
  </w:style>
  <w:style w:type="character" w:customStyle="1" w:styleId="aff7">
    <w:name w:val="纯文本 字符"/>
    <w:basedOn w:val="a0"/>
    <w:link w:val="aff6"/>
    <w:uiPriority w:val="99"/>
    <w:rsid w:val="00D41735"/>
    <w:rPr>
      <w:rFonts w:ascii="Courier New" w:eastAsia="宋体" w:hAnsi="Courier New"/>
      <w:lang w:val="nb-NO" w:eastAsia="en-US"/>
    </w:rPr>
  </w:style>
  <w:style w:type="paragraph" w:customStyle="1" w:styleId="TAJ">
    <w:name w:val="TAJ"/>
    <w:basedOn w:val="TH"/>
    <w:rsid w:val="00D41735"/>
    <w:pPr>
      <w:spacing w:after="180"/>
    </w:pPr>
    <w:rPr>
      <w:rFonts w:eastAsia="宋体" w:cs="Times New Roman"/>
      <w:szCs w:val="20"/>
      <w:lang w:val="x-none"/>
    </w:rPr>
  </w:style>
  <w:style w:type="paragraph" w:customStyle="1" w:styleId="Guidance">
    <w:name w:val="Guidance"/>
    <w:basedOn w:val="a"/>
    <w:link w:val="GuidanceChar"/>
    <w:rsid w:val="00D41735"/>
    <w:pPr>
      <w:spacing w:after="180"/>
    </w:pPr>
    <w:rPr>
      <w:rFonts w:eastAsia="宋体"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B0CB6"/>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宋体" w:hAnsi="Times New Roman"/>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D41735"/>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8">
    <w:name w:val="Revision"/>
    <w:hidden/>
    <w:uiPriority w:val="99"/>
    <w:semiHidden/>
    <w:rsid w:val="00D41735"/>
    <w:rPr>
      <w:rFonts w:ascii="Times New Roman" w:eastAsia="宋体" w:hAnsi="Times New Roman"/>
      <w:lang w:val="en-GB" w:eastAsia="en-US"/>
    </w:rPr>
  </w:style>
  <w:style w:type="character" w:styleId="aff9">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宋体" w:hAnsi="Arial"/>
      <w:lang w:val="en-GB" w:eastAsia="en-US"/>
    </w:rPr>
  </w:style>
  <w:style w:type="character" w:customStyle="1" w:styleId="80">
    <w:name w:val="标题 8 字符"/>
    <w:aliases w:val="Table Heading 字符"/>
    <w:link w:val="8"/>
    <w:rsid w:val="00D41735"/>
    <w:rPr>
      <w:rFonts w:ascii="Arial" w:hAnsi="Arial"/>
      <w:sz w:val="36"/>
      <w:lang w:val="en-GB"/>
    </w:rPr>
  </w:style>
  <w:style w:type="character" w:customStyle="1" w:styleId="CRCoverPageChar">
    <w:name w:val="CR Cover Page Char"/>
    <w:link w:val="CRCoverPage"/>
    <w:rsid w:val="00D41735"/>
    <w:rPr>
      <w:rFonts w:ascii="Arial" w:eastAsia="宋体" w:hAnsi="Arial"/>
      <w:lang w:val="en-GB" w:eastAsia="en-US"/>
    </w:rPr>
  </w:style>
  <w:style w:type="character" w:customStyle="1" w:styleId="af9">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8"/>
    <w:rsid w:val="00D41735"/>
    <w:rPr>
      <w:rFonts w:asciiTheme="minorHAnsi" w:eastAsiaTheme="minorEastAsia" w:hAnsiTheme="minorHAnsi" w:cstheme="minorBidi"/>
      <w:b/>
      <w:bCs/>
      <w:sz w:val="22"/>
      <w:szCs w:val="22"/>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B0CB6"/>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a">
    <w:name w:val="No Spacing"/>
    <w:uiPriority w:val="1"/>
    <w:qFormat/>
    <w:rsid w:val="00D41735"/>
    <w:pPr>
      <w:overflowPunct w:val="0"/>
      <w:autoSpaceDE w:val="0"/>
      <w:autoSpaceDN w:val="0"/>
      <w:adjustRightInd w:val="0"/>
    </w:pPr>
    <w:rPr>
      <w:rFonts w:ascii="Times New Roman" w:hAnsi="Times New Roman"/>
      <w:lang w:val="en-GB"/>
    </w:rPr>
  </w:style>
  <w:style w:type="character" w:styleId="affb">
    <w:name w:val="Subtle Reference"/>
    <w:uiPriority w:val="31"/>
    <w:qFormat/>
    <w:rsid w:val="00D41735"/>
    <w:rPr>
      <w:smallCaps/>
      <w:color w:val="C0504D"/>
      <w:u w:val="single"/>
    </w:rPr>
  </w:style>
  <w:style w:type="paragraph" w:customStyle="1" w:styleId="affc">
    <w:name w:val="样式 页眉"/>
    <w:basedOn w:val="a4"/>
    <w:link w:val="Char0"/>
    <w:rsid w:val="00D41735"/>
    <w:rPr>
      <w:rFonts w:eastAsia="Arial"/>
      <w:bCs/>
      <w:sz w:val="22"/>
      <w:lang w:val="en-GB" w:eastAsia="en-US"/>
    </w:rPr>
  </w:style>
  <w:style w:type="character" w:customStyle="1" w:styleId="Char0">
    <w:name w:val="样式 页眉 Char"/>
    <w:link w:val="affc"/>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D41735"/>
    <w:rPr>
      <w:rFonts w:ascii="Arial" w:hAnsi="Arial"/>
      <w:sz w:val="24"/>
      <w:lang w:val="en-GB"/>
    </w:rPr>
  </w:style>
  <w:style w:type="character" w:customStyle="1" w:styleId="60">
    <w:name w:val="标题 6 字符"/>
    <w:aliases w:val="T1 字符,Header 6 字符"/>
    <w:basedOn w:val="a0"/>
    <w:link w:val="6"/>
    <w:uiPriority w:val="9"/>
    <w:rsid w:val="00D41735"/>
    <w:rPr>
      <w:rFonts w:ascii="Arial" w:hAnsi="Arial"/>
      <w:lang w:val="en-GB"/>
    </w:rPr>
  </w:style>
  <w:style w:type="character" w:customStyle="1" w:styleId="70">
    <w:name w:val="标题 7 字符"/>
    <w:basedOn w:val="a0"/>
    <w:link w:val="7"/>
    <w:uiPriority w:val="9"/>
    <w:rsid w:val="00D41735"/>
    <w:rPr>
      <w:rFonts w:ascii="Arial" w:hAnsi="Arial"/>
      <w:lang w:val="en-GB"/>
    </w:rPr>
  </w:style>
  <w:style w:type="character" w:customStyle="1" w:styleId="90">
    <w:name w:val="标题 9 字符"/>
    <w:aliases w:val="Figure Heading 字符,FH 字符"/>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5">
    <w:name w:val="Body Text Indent 2"/>
    <w:basedOn w:val="a"/>
    <w:link w:val="26"/>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6">
    <w:name w:val="正文文本缩进 2 字符"/>
    <w:basedOn w:val="a0"/>
    <w:link w:val="25"/>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d">
    <w:name w:val="endnote text"/>
    <w:basedOn w:val="a"/>
    <w:link w:val="affe"/>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e">
    <w:name w:val="尾注文本 字符"/>
    <w:basedOn w:val="a0"/>
    <w:link w:val="affd"/>
    <w:rsid w:val="00D41735"/>
    <w:rPr>
      <w:rFonts w:ascii="Times New Roman" w:eastAsia="Yu Mincho" w:hAnsi="Times New Roman"/>
      <w:lang w:val="en-GB" w:eastAsia="en-US"/>
    </w:rPr>
  </w:style>
  <w:style w:type="character" w:styleId="afff">
    <w:name w:val="endnote reference"/>
    <w:rsid w:val="00D41735"/>
    <w:rPr>
      <w:vertAlign w:val="superscript"/>
    </w:rPr>
  </w:style>
  <w:style w:type="character" w:customStyle="1" w:styleId="a8">
    <w:name w:val="脚注文本 字符"/>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 w:type="table" w:customStyle="1" w:styleId="TableGrid11">
    <w:name w:val="Table Grid11"/>
    <w:basedOn w:val="a1"/>
    <w:rsid w:val="00FF04D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981D8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qFormat/>
    <w:rsid w:val="00783D76"/>
    <w:pPr>
      <w:numPr>
        <w:numId w:val="28"/>
      </w:numPr>
      <w:spacing w:after="180"/>
      <w:contextualSpacing/>
    </w:pPr>
    <w:rPr>
      <w:rFonts w:ascii="Times New Roman" w:eastAsia="等线" w:hAnsi="Times New Roman" w:cs="Times New Roman"/>
      <w:kern w:val="0"/>
      <w:sz w:val="20"/>
      <w:szCs w:val="20"/>
      <w:lang w:val="en-GB" w:eastAsia="en-US"/>
    </w:rPr>
  </w:style>
  <w:style w:type="paragraph" w:customStyle="1" w:styleId="SpecTextNum">
    <w:name w:val="Spec Text Num"/>
    <w:basedOn w:val="a"/>
    <w:qFormat/>
    <w:rsid w:val="00783D76"/>
    <w:pPr>
      <w:numPr>
        <w:numId w:val="29"/>
      </w:numPr>
      <w:tabs>
        <w:tab w:val="clear" w:pos="1134"/>
        <w:tab w:val="num" w:pos="720"/>
      </w:tabs>
      <w:ind w:left="720" w:hanging="72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788456">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2BCCAFA4-5272-42E8-8139-AAF40592723C}">
  <ds:schemaRefs>
    <ds:schemaRef ds:uri="http://schemas.openxmlformats.org/officeDocument/2006/bibliography"/>
  </ds:schemaRefs>
</ds:datastoreItem>
</file>

<file path=customXml/itemProps4.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2023-11-16T20:44:00Z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